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090F" w14:textId="77777777" w:rsidR="00E236B6" w:rsidRDefault="00E858F0" w:rsidP="004C67A1">
      <w:pPr>
        <w:pStyle w:val="Heading2"/>
      </w:pPr>
      <w:r>
        <w:t>Developing</w:t>
      </w:r>
      <w:r w:rsidR="008F6A01">
        <w:t xml:space="preserve"> a platform</w:t>
      </w:r>
      <w:r>
        <w:t xml:space="preserve"> to investigate the heterogeneity of outcomes for patients with ovarian cancer</w:t>
      </w:r>
    </w:p>
    <w:p w14:paraId="5C223081" w14:textId="77777777" w:rsidR="00E858F0" w:rsidRPr="00E858F0" w:rsidRDefault="00E858F0" w:rsidP="00E858F0"/>
    <w:p w14:paraId="26ABBD93" w14:textId="77777777" w:rsidR="004C67A1" w:rsidRDefault="004C67A1" w:rsidP="004C67A1">
      <w:pPr>
        <w:pStyle w:val="Heading2"/>
      </w:pPr>
      <w:r>
        <w:t>Authors</w:t>
      </w:r>
    </w:p>
    <w:p w14:paraId="25947BC8" w14:textId="30771286" w:rsidR="00161447" w:rsidRDefault="00161447" w:rsidP="00161447">
      <w:r>
        <w:t xml:space="preserve">K </w:t>
      </w:r>
      <w:r w:rsidR="00BB14F8" w:rsidRPr="00161447">
        <w:t>Baxter</w:t>
      </w:r>
      <w:r w:rsidR="00A75774" w:rsidRPr="00A75774">
        <w:rPr>
          <w:vertAlign w:val="superscript"/>
        </w:rPr>
        <w:t>1,2</w:t>
      </w:r>
      <w:r>
        <w:t xml:space="preserve">, J </w:t>
      </w:r>
      <w:r w:rsidRPr="00161447">
        <w:t>Booth</w:t>
      </w:r>
      <w:r w:rsidR="00A75774" w:rsidRPr="00A75774">
        <w:rPr>
          <w:vertAlign w:val="superscript"/>
        </w:rPr>
        <w:t>1</w:t>
      </w:r>
      <w:r>
        <w:t xml:space="preserve">, A </w:t>
      </w:r>
      <w:r w:rsidR="00BB14F8" w:rsidRPr="00161447">
        <w:t>Hawarden</w:t>
      </w:r>
      <w:r w:rsidR="00A441A4" w:rsidRPr="00A441A4">
        <w:rPr>
          <w:vertAlign w:val="superscript"/>
        </w:rPr>
        <w:t>1</w:t>
      </w:r>
      <w:r>
        <w:t>, N</w:t>
      </w:r>
      <w:r w:rsidR="00BB14F8" w:rsidRPr="00161447">
        <w:t xml:space="preserve"> Wood</w:t>
      </w:r>
      <w:r w:rsidR="00A441A4" w:rsidRPr="00A441A4">
        <w:rPr>
          <w:vertAlign w:val="superscript"/>
        </w:rPr>
        <w:t>3</w:t>
      </w:r>
      <w:r>
        <w:t xml:space="preserve">, A </w:t>
      </w:r>
      <w:r w:rsidR="00BB14F8" w:rsidRPr="00161447">
        <w:t>Fisher</w:t>
      </w:r>
      <w:r w:rsidR="00A441A4" w:rsidRPr="00A441A4">
        <w:rPr>
          <w:vertAlign w:val="superscript"/>
        </w:rPr>
        <w:t>3</w:t>
      </w:r>
      <w:r>
        <w:t xml:space="preserve">, N </w:t>
      </w:r>
      <w:r w:rsidR="00BB14F8" w:rsidRPr="00161447">
        <w:t>Bhagat</w:t>
      </w:r>
      <w:r w:rsidR="00A441A4" w:rsidRPr="00A441A4">
        <w:rPr>
          <w:vertAlign w:val="superscript"/>
        </w:rPr>
        <w:t>3</w:t>
      </w:r>
      <w:r>
        <w:t xml:space="preserve">, J </w:t>
      </w:r>
      <w:r w:rsidR="00BB14F8" w:rsidRPr="00161447">
        <w:t>Morrison</w:t>
      </w:r>
      <w:r w:rsidR="00A441A4" w:rsidRPr="00A441A4">
        <w:rPr>
          <w:vertAlign w:val="superscript"/>
        </w:rPr>
        <w:t>4</w:t>
      </w:r>
      <w:r>
        <w:t>, V</w:t>
      </w:r>
      <w:r w:rsidR="00BB14F8" w:rsidRPr="00161447">
        <w:t xml:space="preserve"> Cullimore</w:t>
      </w:r>
      <w:r w:rsidR="00A441A4" w:rsidRPr="00A441A4">
        <w:rPr>
          <w:vertAlign w:val="superscript"/>
        </w:rPr>
        <w:t>4</w:t>
      </w:r>
      <w:r>
        <w:t xml:space="preserve">, R </w:t>
      </w:r>
      <w:r w:rsidR="00BB14F8" w:rsidRPr="00161447">
        <w:t>Newhouse</w:t>
      </w:r>
      <w:r w:rsidR="00A441A4" w:rsidRPr="00A441A4">
        <w:rPr>
          <w:vertAlign w:val="superscript"/>
        </w:rPr>
        <w:t>4</w:t>
      </w:r>
      <w:r>
        <w:t xml:space="preserve">, I </w:t>
      </w:r>
      <w:r w:rsidR="00BB14F8" w:rsidRPr="00161447">
        <w:t>Yagel</w:t>
      </w:r>
      <w:r w:rsidR="00A441A4" w:rsidRPr="00A441A4">
        <w:rPr>
          <w:vertAlign w:val="superscript"/>
        </w:rPr>
        <w:t>5</w:t>
      </w:r>
      <w:r>
        <w:t xml:space="preserve">, A </w:t>
      </w:r>
      <w:r w:rsidR="00BB14F8" w:rsidRPr="00161447">
        <w:t>Shah</w:t>
      </w:r>
      <w:r w:rsidR="00A441A4" w:rsidRPr="00A441A4">
        <w:rPr>
          <w:vertAlign w:val="superscript"/>
        </w:rPr>
        <w:t>5</w:t>
      </w:r>
      <w:r>
        <w:t xml:space="preserve">, J </w:t>
      </w:r>
      <w:r w:rsidR="00BB14F8" w:rsidRPr="00161447">
        <w:t>Yap</w:t>
      </w:r>
      <w:r w:rsidR="00A441A4" w:rsidRPr="00A441A4">
        <w:rPr>
          <w:vertAlign w:val="superscript"/>
        </w:rPr>
        <w:t>6</w:t>
      </w:r>
      <w:r>
        <w:t>, H</w:t>
      </w:r>
      <w:r w:rsidR="00BB14F8" w:rsidRPr="00161447">
        <w:t xml:space="preserve"> Woodman</w:t>
      </w:r>
      <w:r w:rsidR="00A441A4" w:rsidRPr="00A441A4">
        <w:rPr>
          <w:vertAlign w:val="superscript"/>
        </w:rPr>
        <w:t>6</w:t>
      </w:r>
      <w:r>
        <w:t xml:space="preserve">, T </w:t>
      </w:r>
      <w:r w:rsidR="00BB14F8" w:rsidRPr="00161447">
        <w:t>O</w:t>
      </w:r>
      <w:r w:rsidR="007F640F">
        <w:t>l</w:t>
      </w:r>
      <w:r w:rsidR="00BB14F8" w:rsidRPr="00161447">
        <w:t>a</w:t>
      </w:r>
      <w:r w:rsidR="007F640F">
        <w:t>o</w:t>
      </w:r>
      <w:r w:rsidR="00BB14F8" w:rsidRPr="00161447">
        <w:t>ye</w:t>
      </w:r>
      <w:r w:rsidR="00A441A4" w:rsidRPr="00A441A4">
        <w:rPr>
          <w:vertAlign w:val="superscript"/>
        </w:rPr>
        <w:t>6</w:t>
      </w:r>
      <w:r>
        <w:t xml:space="preserve">, </w:t>
      </w:r>
      <w:r w:rsidR="008C5A73">
        <w:t>V Do</w:t>
      </w:r>
      <w:r w:rsidR="00A441A4" w:rsidRPr="00A441A4">
        <w:rPr>
          <w:vertAlign w:val="superscript"/>
        </w:rPr>
        <w:t>6</w:t>
      </w:r>
      <w:r w:rsidR="008C5A73">
        <w:t xml:space="preserve">, </w:t>
      </w:r>
      <w:r>
        <w:t>M</w:t>
      </w:r>
      <w:r w:rsidR="00BB14F8" w:rsidRPr="00161447">
        <w:t xml:space="preserve"> MacDonald</w:t>
      </w:r>
      <w:r w:rsidR="00A441A4" w:rsidRPr="00A441A4">
        <w:rPr>
          <w:vertAlign w:val="superscript"/>
        </w:rPr>
        <w:t>7</w:t>
      </w:r>
      <w:r>
        <w:t>, E</w:t>
      </w:r>
      <w:r w:rsidR="00BB14F8" w:rsidRPr="00161447">
        <w:t xml:space="preserve"> Long</w:t>
      </w:r>
      <w:r w:rsidR="00A441A4" w:rsidRPr="00A441A4">
        <w:rPr>
          <w:vertAlign w:val="superscript"/>
        </w:rPr>
        <w:t>7</w:t>
      </w:r>
      <w:r>
        <w:t xml:space="preserve">, </w:t>
      </w:r>
      <w:r w:rsidR="008C5A73">
        <w:t>L WIbmer</w:t>
      </w:r>
      <w:r w:rsidR="00A441A4" w:rsidRPr="00A441A4">
        <w:rPr>
          <w:vertAlign w:val="superscript"/>
        </w:rPr>
        <w:t>7</w:t>
      </w:r>
      <w:r w:rsidR="008C5A73">
        <w:t xml:space="preserve">, </w:t>
      </w:r>
      <w:r>
        <w:t>C</w:t>
      </w:r>
      <w:r w:rsidRPr="00161447">
        <w:t xml:space="preserve"> Fotopoulou</w:t>
      </w:r>
      <w:r w:rsidR="00A441A4" w:rsidRPr="00A441A4">
        <w:rPr>
          <w:vertAlign w:val="superscript"/>
        </w:rPr>
        <w:t>5</w:t>
      </w:r>
      <w:r>
        <w:t>, RJ Edmondson</w:t>
      </w:r>
      <w:r w:rsidR="00A75774" w:rsidRPr="00A75774">
        <w:rPr>
          <w:vertAlign w:val="superscript"/>
        </w:rPr>
        <w:t>1,2</w:t>
      </w:r>
    </w:p>
    <w:p w14:paraId="4C5D7728" w14:textId="77777777" w:rsidR="008F6A01" w:rsidRDefault="008F6A01" w:rsidP="00161447"/>
    <w:p w14:paraId="38B108A8" w14:textId="77777777" w:rsidR="008F6A01" w:rsidRDefault="008F6A01" w:rsidP="008F6A01">
      <w:pPr>
        <w:pStyle w:val="Heading2"/>
      </w:pPr>
      <w:r>
        <w:t>Affiliations</w:t>
      </w:r>
    </w:p>
    <w:p w14:paraId="7AA5E7AD" w14:textId="77777777" w:rsidR="00A75774" w:rsidRPr="00A75774" w:rsidRDefault="00A75774" w:rsidP="00A75774">
      <w:r w:rsidRPr="00A75774">
        <w:rPr>
          <w:vertAlign w:val="superscript"/>
        </w:rPr>
        <w:t>1</w:t>
      </w:r>
      <w:r w:rsidRPr="00A75774">
        <w:t xml:space="preserve">Division of Cancer Sciences, Faculty of Biology, Medicine and Health, University of Manchester, St Mary’s Hospital, Manchester, UK;  </w:t>
      </w:r>
    </w:p>
    <w:p w14:paraId="49B5BF19" w14:textId="787E2DD8" w:rsidR="008F6A01" w:rsidRDefault="00A75774" w:rsidP="00A75774">
      <w:r w:rsidRPr="00A75774">
        <w:rPr>
          <w:vertAlign w:val="superscript"/>
        </w:rPr>
        <w:t>2</w:t>
      </w:r>
      <w:r w:rsidRPr="00A75774">
        <w:t>Department of Obstetrics and Gynaecology, Manchester Academic Health Science Centre, St Mary’s Hospital, Central Manchester NHS Foundation Trust</w:t>
      </w:r>
    </w:p>
    <w:p w14:paraId="7E9967E1" w14:textId="1B943B57" w:rsidR="00A441A4" w:rsidRDefault="00A441A4" w:rsidP="00A75774">
      <w:r w:rsidRPr="00A441A4">
        <w:rPr>
          <w:vertAlign w:val="superscript"/>
        </w:rPr>
        <w:t>3</w:t>
      </w:r>
      <w:r>
        <w:t xml:space="preserve">Lancashire Teaching Hospitals NHS Trust, </w:t>
      </w:r>
      <w:r w:rsidRPr="00A441A4">
        <w:t>Sharoe Green L</w:t>
      </w:r>
      <w:r>
        <w:t>a</w:t>
      </w:r>
      <w:r w:rsidRPr="00A441A4">
        <w:t>n</w:t>
      </w:r>
      <w:r>
        <w:t>e</w:t>
      </w:r>
      <w:r w:rsidRPr="00A441A4">
        <w:t xml:space="preserve">, North, Fulwood, Preston </w:t>
      </w:r>
      <w:r>
        <w:t>UK</w:t>
      </w:r>
    </w:p>
    <w:p w14:paraId="69A34DD9" w14:textId="77777777" w:rsidR="00A441A4" w:rsidRDefault="00A441A4" w:rsidP="00A441A4">
      <w:r w:rsidRPr="00A441A4">
        <w:rPr>
          <w:vertAlign w:val="superscript"/>
        </w:rPr>
        <w:t>4</w:t>
      </w:r>
      <w:r w:rsidRPr="00A441A4">
        <w:t>Somerset NHS Foundation Trust</w:t>
      </w:r>
      <w:r>
        <w:t>, Parkfield Drive, Taunton, Somerset, UK</w:t>
      </w:r>
    </w:p>
    <w:p w14:paraId="50B4169A" w14:textId="5398C6AE" w:rsidR="00A441A4" w:rsidRDefault="00A441A4" w:rsidP="00A441A4">
      <w:r w:rsidRPr="00A441A4">
        <w:rPr>
          <w:vertAlign w:val="superscript"/>
        </w:rPr>
        <w:t>5</w:t>
      </w:r>
      <w:r>
        <w:t>Dept of Surgery and Cancer, Faculty of Medicine, Imperial College London, UK</w:t>
      </w:r>
    </w:p>
    <w:p w14:paraId="1BB19D86" w14:textId="7FC48033" w:rsidR="008C5A73" w:rsidRDefault="00A441A4" w:rsidP="00A75774">
      <w:r>
        <w:rPr>
          <w:vertAlign w:val="superscript"/>
        </w:rPr>
        <w:t>6</w:t>
      </w:r>
      <w:r w:rsidR="008C5A73">
        <w:t>Pan Birmingham Gynaecological Cancer Centre</w:t>
      </w:r>
      <w:r>
        <w:t>, Birmingham UK</w:t>
      </w:r>
    </w:p>
    <w:p w14:paraId="6085C7A1" w14:textId="1967E9BF" w:rsidR="008C5A73" w:rsidRDefault="00A441A4" w:rsidP="00A75774">
      <w:r w:rsidRPr="00A441A4">
        <w:rPr>
          <w:vertAlign w:val="superscript"/>
        </w:rPr>
        <w:t>7</w:t>
      </w:r>
      <w:r w:rsidR="008C5A73">
        <w:t>Sheffield Teaching Hospitals NHS Foundation Trust</w:t>
      </w:r>
      <w:r>
        <w:t xml:space="preserve">, </w:t>
      </w:r>
      <w:r w:rsidRPr="00A441A4">
        <w:t xml:space="preserve">Glossop Rd, Broomhall, Sheffield </w:t>
      </w:r>
      <w:r>
        <w:t>UK</w:t>
      </w:r>
    </w:p>
    <w:p w14:paraId="42B72631" w14:textId="77777777" w:rsidR="008C5A73" w:rsidRPr="00161447" w:rsidRDefault="008C5A73" w:rsidP="00A75774"/>
    <w:p w14:paraId="13E5F5C3" w14:textId="77777777" w:rsidR="004436F4" w:rsidRPr="00BC3C07" w:rsidRDefault="004436F4" w:rsidP="004436F4">
      <w:pPr>
        <w:rPr>
          <w:b/>
        </w:rPr>
      </w:pPr>
      <w:r w:rsidRPr="00BC3C07">
        <w:rPr>
          <w:b/>
        </w:rPr>
        <w:t>Funding</w:t>
      </w:r>
    </w:p>
    <w:p w14:paraId="7811EA3E" w14:textId="77777777" w:rsidR="004436F4" w:rsidRDefault="004436F4" w:rsidP="004436F4">
      <w:r>
        <w:t>Funding for this project was provided by Ovarian Cancer Action</w:t>
      </w:r>
    </w:p>
    <w:p w14:paraId="5C71079C" w14:textId="77777777" w:rsidR="00161447" w:rsidRDefault="00161447" w:rsidP="00161447"/>
    <w:p w14:paraId="65333CA5" w14:textId="5ABAEF0A" w:rsidR="00E858F0" w:rsidRPr="0022124C" w:rsidRDefault="00E858F0">
      <w:r>
        <w:br w:type="page"/>
      </w:r>
    </w:p>
    <w:p w14:paraId="79AA7C1A" w14:textId="77777777" w:rsidR="004C67A1" w:rsidRDefault="004C67A1" w:rsidP="004C67A1">
      <w:pPr>
        <w:pStyle w:val="Heading2"/>
      </w:pPr>
      <w:r>
        <w:lastRenderedPageBreak/>
        <w:t>Abstract</w:t>
      </w:r>
    </w:p>
    <w:p w14:paraId="1C67DC72" w14:textId="77777777" w:rsidR="00E40B40" w:rsidRPr="00E40B40" w:rsidRDefault="00E40B40">
      <w:pPr>
        <w:rPr>
          <w:rFonts w:cstheme="minorHAnsi"/>
          <w:b/>
        </w:rPr>
      </w:pPr>
      <w:r w:rsidRPr="00E40B40">
        <w:rPr>
          <w:rFonts w:cstheme="minorHAnsi"/>
          <w:b/>
        </w:rPr>
        <w:t>Background</w:t>
      </w:r>
    </w:p>
    <w:p w14:paraId="5780C393" w14:textId="77777777" w:rsidR="00C450C2" w:rsidRDefault="001C15C7">
      <w:pPr>
        <w:rPr>
          <w:rFonts w:cstheme="minorHAnsi"/>
        </w:rPr>
      </w:pPr>
      <w:r>
        <w:rPr>
          <w:rFonts w:cstheme="minorHAnsi"/>
        </w:rPr>
        <w:t>The geographical variation in treatment patterns for patients with ovarian cancer is profou</w:t>
      </w:r>
      <w:r w:rsidR="00C450C2">
        <w:rPr>
          <w:rFonts w:cstheme="minorHAnsi"/>
        </w:rPr>
        <w:t>nd, long standing, and worrying. Although these variations were highlighted in a recent UK registry a</w:t>
      </w:r>
      <w:r w:rsidR="007524EE">
        <w:rPr>
          <w:rFonts w:cstheme="minorHAnsi"/>
        </w:rPr>
        <w:t>udit, granular data</w:t>
      </w:r>
      <w:r w:rsidR="00C450C2">
        <w:rPr>
          <w:rFonts w:cstheme="minorHAnsi"/>
        </w:rPr>
        <w:t xml:space="preserve"> to provide explanations for these variations</w:t>
      </w:r>
      <w:r w:rsidR="007524EE">
        <w:rPr>
          <w:rFonts w:cstheme="minorHAnsi"/>
        </w:rPr>
        <w:t xml:space="preserve"> have been lacking</w:t>
      </w:r>
      <w:r w:rsidR="00C450C2">
        <w:rPr>
          <w:rFonts w:cstheme="minorHAnsi"/>
        </w:rPr>
        <w:t>.</w:t>
      </w:r>
    </w:p>
    <w:p w14:paraId="01DBC728" w14:textId="77777777" w:rsidR="00C450C2" w:rsidRPr="00E40B40" w:rsidRDefault="00C450C2">
      <w:pPr>
        <w:rPr>
          <w:rFonts w:cstheme="minorHAnsi"/>
          <w:b/>
        </w:rPr>
      </w:pPr>
      <w:r w:rsidRPr="00E40B40">
        <w:rPr>
          <w:rFonts w:cstheme="minorHAnsi"/>
          <w:b/>
        </w:rPr>
        <w:t>Methods</w:t>
      </w:r>
    </w:p>
    <w:p w14:paraId="6773FA75" w14:textId="6A0C336E" w:rsidR="0009431F" w:rsidRDefault="00C450C2">
      <w:pPr>
        <w:rPr>
          <w:rFonts w:cstheme="minorHAnsi"/>
        </w:rPr>
      </w:pPr>
      <w:r>
        <w:rPr>
          <w:rFonts w:cstheme="minorHAnsi"/>
        </w:rPr>
        <w:t>A consortium of six UK centres was generated</w:t>
      </w:r>
      <w:r w:rsidR="0009431F">
        <w:rPr>
          <w:rFonts w:cstheme="minorHAnsi"/>
        </w:rPr>
        <w:t xml:space="preserve"> to </w:t>
      </w:r>
      <w:r>
        <w:rPr>
          <w:rFonts w:cstheme="minorHAnsi"/>
        </w:rPr>
        <w:t>curate and submit data for all patients treated at their centre for a two year period</w:t>
      </w:r>
      <w:r w:rsidR="0009431F">
        <w:rPr>
          <w:rFonts w:cstheme="minorHAnsi"/>
        </w:rPr>
        <w:t xml:space="preserve">. Descriptive statistics were combined with cox regression and Kaplan Meier analysis to confirm the findings from the national registry audit and identify possible drivers of the heterogeneity </w:t>
      </w:r>
      <w:r w:rsidR="0022124C">
        <w:rPr>
          <w:rFonts w:cstheme="minorHAnsi"/>
        </w:rPr>
        <w:t>previously described.</w:t>
      </w:r>
    </w:p>
    <w:p w14:paraId="675C4BCC" w14:textId="77777777" w:rsidR="00C450C2" w:rsidRPr="0009431F" w:rsidRDefault="0009431F">
      <w:pPr>
        <w:rPr>
          <w:rFonts w:cstheme="minorHAnsi"/>
          <w:b/>
        </w:rPr>
      </w:pPr>
      <w:r w:rsidRPr="0009431F">
        <w:rPr>
          <w:rFonts w:cstheme="minorHAnsi"/>
          <w:b/>
        </w:rPr>
        <w:t xml:space="preserve">Results </w:t>
      </w:r>
    </w:p>
    <w:p w14:paraId="5AD4B42A" w14:textId="02A5DB06" w:rsidR="008E4B66" w:rsidRDefault="0009431F" w:rsidP="008E4B66">
      <w:r>
        <w:rPr>
          <w:rFonts w:cstheme="minorHAnsi"/>
        </w:rPr>
        <w:t>Records for 11</w:t>
      </w:r>
      <w:r w:rsidR="00D66844">
        <w:rPr>
          <w:rFonts w:cstheme="minorHAnsi"/>
        </w:rPr>
        <w:t>17</w:t>
      </w:r>
      <w:r>
        <w:rPr>
          <w:rFonts w:cstheme="minorHAnsi"/>
        </w:rPr>
        <w:t xml:space="preserve"> patients treated in </w:t>
      </w:r>
      <w:r w:rsidR="007524EE">
        <w:rPr>
          <w:rFonts w:cstheme="minorHAnsi"/>
        </w:rPr>
        <w:t xml:space="preserve">six centres in </w:t>
      </w:r>
      <w:r>
        <w:rPr>
          <w:rFonts w:cstheme="minorHAnsi"/>
        </w:rPr>
        <w:t>2018 and 2019 were collated. Although there were differences in the clinical characteristics of patients between centres these were not enough to account for the significant variation in survival outcomes between centres</w:t>
      </w:r>
      <w:r w:rsidR="008E4B66">
        <w:rPr>
          <w:rFonts w:cstheme="minorHAnsi"/>
        </w:rPr>
        <w:t xml:space="preserve"> (p&lt;0.001)</w:t>
      </w:r>
      <w:r>
        <w:rPr>
          <w:rFonts w:cstheme="minorHAnsi"/>
        </w:rPr>
        <w:t xml:space="preserve">. Treatment </w:t>
      </w:r>
      <w:r w:rsidR="008E4B66">
        <w:rPr>
          <w:rFonts w:cstheme="minorHAnsi"/>
        </w:rPr>
        <w:t xml:space="preserve">rates </w:t>
      </w:r>
      <w:r>
        <w:rPr>
          <w:rFonts w:cstheme="minorHAnsi"/>
        </w:rPr>
        <w:t>vari</w:t>
      </w:r>
      <w:r w:rsidR="008E4B66">
        <w:rPr>
          <w:rFonts w:cstheme="minorHAnsi"/>
        </w:rPr>
        <w:t xml:space="preserve">ed between centres with between </w:t>
      </w:r>
      <w:r w:rsidR="008E4B66">
        <w:t>3</w:t>
      </w:r>
      <w:r w:rsidR="00D66844">
        <w:t>0</w:t>
      </w:r>
      <w:r w:rsidR="008E4B66">
        <w:t>% and 7</w:t>
      </w:r>
      <w:r w:rsidR="00D66844">
        <w:t>6</w:t>
      </w:r>
      <w:r w:rsidR="008E4B66">
        <w:t>% patients receiving combination therapy but in Cox models “treatment centre” remained a predictor of one year survival independent of patient, tumour factors, and treatment choice.</w:t>
      </w:r>
    </w:p>
    <w:p w14:paraId="2D108E0B" w14:textId="77777777" w:rsidR="008E4B66" w:rsidRPr="008E4B66" w:rsidRDefault="008E4B66">
      <w:pPr>
        <w:rPr>
          <w:b/>
        </w:rPr>
      </w:pPr>
      <w:r w:rsidRPr="008E4B66">
        <w:rPr>
          <w:b/>
        </w:rPr>
        <w:t>Conclusion</w:t>
      </w:r>
    </w:p>
    <w:p w14:paraId="2D12757A" w14:textId="77777777" w:rsidR="00EA4146" w:rsidRDefault="00A44998">
      <w:r>
        <w:t>Variations in outcome seen between UK centres are not related solely to case mix</w:t>
      </w:r>
      <w:r w:rsidR="00402C9B">
        <w:t xml:space="preserve"> but rather to the approach and ethos of each centre towards advanced ovarian cancer treatment options</w:t>
      </w:r>
      <w:r>
        <w:t xml:space="preserve">. </w:t>
      </w:r>
      <w:r w:rsidR="0022124C">
        <w:t>Although important,</w:t>
      </w:r>
      <w:r>
        <w:t xml:space="preserve"> differences in treatment patterns do not </w:t>
      </w:r>
      <w:r w:rsidR="00821944">
        <w:t xml:space="preserve">completely </w:t>
      </w:r>
      <w:r>
        <w:t>explain the variations seen and further work is required to understand the drivers of difference seen.</w:t>
      </w:r>
    </w:p>
    <w:p w14:paraId="5F64DA92" w14:textId="77777777" w:rsidR="00EA4146" w:rsidRDefault="00EA4146"/>
    <w:p w14:paraId="22E8FFFC" w14:textId="77777777" w:rsidR="00EA4146" w:rsidRPr="00EA4146" w:rsidRDefault="00EA4146">
      <w:pPr>
        <w:rPr>
          <w:b/>
        </w:rPr>
      </w:pPr>
      <w:r w:rsidRPr="00EA4146">
        <w:rPr>
          <w:b/>
        </w:rPr>
        <w:t>Strengths &amp; Limitations</w:t>
      </w:r>
    </w:p>
    <w:p w14:paraId="338EB985" w14:textId="77777777" w:rsidR="00EA4146" w:rsidRPr="00EA4146" w:rsidRDefault="00EA4146" w:rsidP="00EA4146">
      <w:pPr>
        <w:pStyle w:val="ListParagraph"/>
        <w:numPr>
          <w:ilvl w:val="0"/>
          <w:numId w:val="9"/>
        </w:numPr>
        <w:rPr>
          <w:rFonts w:asciiTheme="majorHAnsi" w:eastAsiaTheme="majorEastAsia" w:hAnsiTheme="majorHAnsi" w:cstheme="majorBidi"/>
          <w:color w:val="2E74B5" w:themeColor="accent1" w:themeShade="BF"/>
          <w:sz w:val="26"/>
          <w:szCs w:val="26"/>
        </w:rPr>
      </w:pPr>
      <w:r>
        <w:t>This study uses data collected for all patients diagnosed with ovarian cancer presenting to six UK centres</w:t>
      </w:r>
    </w:p>
    <w:p w14:paraId="1D86F11C" w14:textId="77777777" w:rsidR="00EA4146" w:rsidRPr="00EA4146" w:rsidRDefault="00EA4146" w:rsidP="00EA4146">
      <w:pPr>
        <w:pStyle w:val="ListParagraph"/>
        <w:numPr>
          <w:ilvl w:val="0"/>
          <w:numId w:val="9"/>
        </w:numPr>
        <w:rPr>
          <w:rFonts w:asciiTheme="majorHAnsi" w:eastAsiaTheme="majorEastAsia" w:hAnsiTheme="majorHAnsi" w:cstheme="majorBidi"/>
          <w:color w:val="2E74B5" w:themeColor="accent1" w:themeShade="BF"/>
          <w:sz w:val="26"/>
          <w:szCs w:val="26"/>
        </w:rPr>
      </w:pPr>
      <w:r>
        <w:t>Data are retrospective so missing data were imputed</w:t>
      </w:r>
    </w:p>
    <w:p w14:paraId="457E92F5" w14:textId="77777777" w:rsidR="002C69D1" w:rsidRPr="002C69D1" w:rsidRDefault="00EA4146" w:rsidP="00EA4146">
      <w:pPr>
        <w:pStyle w:val="ListParagraph"/>
        <w:numPr>
          <w:ilvl w:val="0"/>
          <w:numId w:val="9"/>
        </w:numPr>
        <w:rPr>
          <w:rFonts w:asciiTheme="majorHAnsi" w:eastAsiaTheme="majorEastAsia" w:hAnsiTheme="majorHAnsi" w:cstheme="majorBidi"/>
          <w:color w:val="2E74B5" w:themeColor="accent1" w:themeShade="BF"/>
          <w:sz w:val="26"/>
          <w:szCs w:val="26"/>
        </w:rPr>
      </w:pPr>
      <w:r>
        <w:t>The use of a data dictionary to collect data resulted in a uniform dataset</w:t>
      </w:r>
    </w:p>
    <w:p w14:paraId="6E454DF3" w14:textId="77777777" w:rsidR="002C69D1" w:rsidRDefault="002C69D1" w:rsidP="002C69D1"/>
    <w:p w14:paraId="3D46C11B" w14:textId="77777777" w:rsidR="002C69D1" w:rsidRDefault="002C69D1" w:rsidP="002C69D1">
      <w:pPr>
        <w:pStyle w:val="Heading2"/>
      </w:pPr>
      <w:r>
        <w:t>Key messages</w:t>
      </w:r>
    </w:p>
    <w:p w14:paraId="542E51A0" w14:textId="77777777" w:rsidR="002C69D1" w:rsidRPr="002C69D1" w:rsidRDefault="002C69D1" w:rsidP="002C69D1">
      <w:pPr>
        <w:spacing w:after="0"/>
        <w:rPr>
          <w:rFonts w:ascii="Calibri" w:eastAsia="Calibri" w:hAnsi="Calibri" w:cs="Times New Roman"/>
          <w:b/>
        </w:rPr>
      </w:pPr>
      <w:r w:rsidRPr="002C69D1">
        <w:rPr>
          <w:rFonts w:ascii="Calibri" w:eastAsia="Calibri" w:hAnsi="Calibri" w:cs="Times New Roman"/>
          <w:b/>
        </w:rPr>
        <w:t>What is already known on this topic </w:t>
      </w:r>
    </w:p>
    <w:p w14:paraId="3479185D" w14:textId="198FB8C0" w:rsidR="002C69D1" w:rsidRPr="002C69D1" w:rsidRDefault="002C69D1" w:rsidP="002C69D1">
      <w:pPr>
        <w:spacing w:after="0"/>
        <w:rPr>
          <w:rFonts w:ascii="Calibri" w:eastAsia="Calibri" w:hAnsi="Calibri" w:cs="Times New Roman"/>
          <w:b/>
        </w:rPr>
      </w:pPr>
      <w:r>
        <w:rPr>
          <w:rFonts w:ascii="Calibri" w:eastAsia="Calibri" w:hAnsi="Calibri" w:cs="Times New Roman"/>
        </w:rPr>
        <w:t xml:space="preserve">Treatment patterns vary between centres in the UK and this is associated with worrying differences in outcomes </w:t>
      </w:r>
      <w:r>
        <w:rPr>
          <w:rFonts w:ascii="Calibri" w:eastAsia="Calibri" w:hAnsi="Calibri" w:cs="Times New Roman"/>
        </w:rPr>
        <w:br/>
      </w:r>
      <w:r w:rsidRPr="002C69D1">
        <w:rPr>
          <w:rFonts w:ascii="Calibri" w:eastAsia="Calibri" w:hAnsi="Calibri" w:cs="Times New Roman"/>
          <w:b/>
        </w:rPr>
        <w:t>What this study adds </w:t>
      </w:r>
    </w:p>
    <w:p w14:paraId="7EC82960" w14:textId="2B78B83E" w:rsidR="002C69D1" w:rsidRDefault="002C69D1" w:rsidP="002C69D1">
      <w:pPr>
        <w:spacing w:after="0"/>
        <w:rPr>
          <w:rFonts w:ascii="Calibri" w:eastAsia="Calibri" w:hAnsi="Calibri" w:cs="Times New Roman"/>
        </w:rPr>
      </w:pPr>
      <w:r>
        <w:rPr>
          <w:rFonts w:ascii="Calibri" w:eastAsia="Calibri" w:hAnsi="Calibri" w:cs="Times New Roman"/>
        </w:rPr>
        <w:t>This variation in treatment is not explained by case mix and may therefore be related to the ethos of the centre</w:t>
      </w:r>
    </w:p>
    <w:p w14:paraId="411E2ACC" w14:textId="77777777" w:rsidR="002C69D1" w:rsidRPr="002C69D1" w:rsidRDefault="002C69D1" w:rsidP="002C69D1">
      <w:pPr>
        <w:spacing w:after="0"/>
        <w:rPr>
          <w:rFonts w:ascii="Calibri" w:eastAsia="Calibri" w:hAnsi="Calibri" w:cs="Times New Roman"/>
          <w:b/>
        </w:rPr>
      </w:pPr>
      <w:r w:rsidRPr="002C69D1">
        <w:rPr>
          <w:rFonts w:ascii="Calibri" w:eastAsia="Calibri" w:hAnsi="Calibri" w:cs="Times New Roman"/>
          <w:b/>
        </w:rPr>
        <w:t>How this study might affect research, practice or policy</w:t>
      </w:r>
    </w:p>
    <w:p w14:paraId="6F260D37" w14:textId="18695D50" w:rsidR="00E858F0" w:rsidRPr="002C69D1" w:rsidRDefault="002C69D1" w:rsidP="002C69D1">
      <w:pPr>
        <w:spacing w:after="0"/>
        <w:rPr>
          <w:rFonts w:asciiTheme="majorHAnsi" w:eastAsiaTheme="majorEastAsia" w:hAnsiTheme="majorHAnsi" w:cstheme="majorBidi"/>
          <w:color w:val="2E74B5" w:themeColor="accent1" w:themeShade="BF"/>
          <w:sz w:val="26"/>
          <w:szCs w:val="26"/>
        </w:rPr>
      </w:pPr>
      <w:r>
        <w:rPr>
          <w:rFonts w:ascii="Calibri" w:eastAsia="Calibri" w:hAnsi="Calibri" w:cs="Times New Roman"/>
        </w:rPr>
        <w:t>Women with ovarian cancer need better evidence to help them make treatment decisions</w:t>
      </w:r>
      <w:r w:rsidR="00E858F0">
        <w:br w:type="page"/>
      </w:r>
    </w:p>
    <w:p w14:paraId="21D5F34A" w14:textId="77777777" w:rsidR="004C67A1" w:rsidRDefault="004C67A1" w:rsidP="004C67A1">
      <w:pPr>
        <w:pStyle w:val="Heading2"/>
      </w:pPr>
      <w:r>
        <w:lastRenderedPageBreak/>
        <w:t>Introduction</w:t>
      </w:r>
    </w:p>
    <w:p w14:paraId="27E31E8C" w14:textId="07AB8536" w:rsidR="00877736" w:rsidRDefault="00877736" w:rsidP="00877736">
      <w:r>
        <w:t xml:space="preserve">Outcomes for patients with ovarian cancer remain poor with five year survival rates of </w:t>
      </w:r>
      <w:r w:rsidR="00413706">
        <w:t>34.6%</w:t>
      </w:r>
      <w:r w:rsidR="0022124C">
        <w:t xml:space="preserve"> </w:t>
      </w:r>
      <w:r w:rsidR="00FB183B">
        <w:fldChar w:fldCharType="begin"/>
      </w:r>
      <w:r w:rsidR="00FB183B">
        <w:instrText xml:space="preserve"> ADDIN EN.CITE &lt;EndNote&gt;&lt;Cite&gt;&lt;Author&gt;NCRAS&lt;/Author&gt;&lt;Year&gt;2020&lt;/Year&gt;&lt;RecNum&gt;1841&lt;/RecNum&gt;&lt;DisplayText&gt;[1]&lt;/DisplayText&gt;&lt;record&gt;&lt;rec-number&gt;1841&lt;/rec-number&gt;&lt;foreign-keys&gt;&lt;key app="EN" db-id="0v9vpsv5f5sap5e0sd9xxaenarxvv59xv0s5" timestamp="1580139972"&gt;1841&lt;/key&gt;&lt;/foreign-keys&gt;&lt;ref-type name="Web Page"&gt;12&lt;/ref-type&gt;&lt;contributors&gt;&lt;authors&gt;&lt;author&gt;NCRAS&lt;/author&gt;&lt;/authors&gt;&lt;/contributors&gt;&lt;titles&gt;&lt;title&gt;Ovarian Cancer Audit Feasibility Pilot&lt;/title&gt;&lt;/titles&gt;&lt;dates&gt;&lt;year&gt;2020&lt;/year&gt;&lt;/dates&gt;&lt;pub-location&gt;http://www.ncin.org.uk/cancer_type_and_topic_specific_work/cancer_type_specific_work/gynaecological_cancer/gynaecological_cancer_hub/ovarian_cancer_audit_feasibility_pilot&lt;/pub-location&gt;&lt;urls&gt;&lt;/urls&gt;&lt;/record&gt;&lt;/Cite&gt;&lt;/EndNote&gt;</w:instrText>
      </w:r>
      <w:r w:rsidR="00FB183B">
        <w:fldChar w:fldCharType="separate"/>
      </w:r>
      <w:r w:rsidR="00FB183B">
        <w:rPr>
          <w:noProof/>
        </w:rPr>
        <w:t>[1]</w:t>
      </w:r>
      <w:r w:rsidR="00FB183B">
        <w:fldChar w:fldCharType="end"/>
      </w:r>
      <w:r>
        <w:t>. One of the strongest determinants of outcome is mode of primary treatment</w:t>
      </w:r>
      <w:r w:rsidR="00BD3B9B">
        <w:t xml:space="preserve"> </w:t>
      </w:r>
      <w:r w:rsidR="000A2DA9">
        <w:fldChar w:fldCharType="begin">
          <w:fldData xml:space="preserve">PEVuZE5vdGU+PENpdGU+PEF1dGhvcj5MaGV1cmV1eDwvQXV0aG9yPjxZZWFyPjIwMTk8L1llYXI+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</w:fldData>
        </w:fldChar>
      </w:r>
      <w:r w:rsidR="00FB183B">
        <w:instrText xml:space="preserve"> ADDIN EN.CITE </w:instrText>
      </w:r>
      <w:r w:rsidR="00FB183B">
        <w:fldChar w:fldCharType="begin">
          <w:fldData xml:space="preserve">PEVuZE5vdGU+PENpdGU+PEF1dGhvcj5MaGV1cmV1eDwvQXV0aG9yPjxZZWFyPjIwMTk8L1llYXI+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</w:fldData>
        </w:fldChar>
      </w:r>
      <w:r w:rsidR="00FB183B">
        <w:instrText xml:space="preserve"> ADDIN EN.CITE.DATA </w:instrText>
      </w:r>
      <w:r w:rsidR="00FB183B">
        <w:fldChar w:fldCharType="end"/>
      </w:r>
      <w:r w:rsidR="000A2DA9">
        <w:fldChar w:fldCharType="separate"/>
      </w:r>
      <w:r w:rsidR="00FB183B">
        <w:rPr>
          <w:noProof/>
        </w:rPr>
        <w:t>[2]</w:t>
      </w:r>
      <w:r w:rsidR="000A2DA9">
        <w:fldChar w:fldCharType="end"/>
      </w:r>
      <w:r>
        <w:t xml:space="preserve">. </w:t>
      </w:r>
      <w:r w:rsidR="007524EE">
        <w:t>T</w:t>
      </w:r>
      <w:r>
        <w:t>reat</w:t>
      </w:r>
      <w:r w:rsidR="007524EE">
        <w:t>ment</w:t>
      </w:r>
      <w:r>
        <w:t xml:space="preserve"> with a combination</w:t>
      </w:r>
      <w:r w:rsidR="007524EE">
        <w:t xml:space="preserve"> of surgery and chemotherapy is</w:t>
      </w:r>
      <w:r>
        <w:t xml:space="preserve"> associated with best outcomes</w:t>
      </w:r>
      <w:r w:rsidR="00D66844">
        <w:t>,</w:t>
      </w:r>
      <w:r>
        <w:t xml:space="preserve"> although not all patients are suitable for this </w:t>
      </w:r>
      <w:r w:rsidR="001D0FC6">
        <w:t>approach</w:t>
      </w:r>
      <w:r>
        <w:t xml:space="preserve">. </w:t>
      </w:r>
      <w:r w:rsidR="00395A96">
        <w:t>Guidance is lacking on how to select patients for treatment and consequently practice varies between centres, even within a centralised health service such as the UK.</w:t>
      </w:r>
      <w:r w:rsidR="00730E45">
        <w:t xml:space="preserve"> This variation was highlighted in the UK Ovarian Cancer Audit Feasibility Pilot (OCAFP) </w:t>
      </w:r>
      <w:r w:rsidR="00730E45">
        <w:fldChar w:fldCharType="begin"/>
      </w:r>
      <w:r w:rsidR="00FB183B">
        <w:instrText xml:space="preserve"> ADDIN EN.CITE &lt;EndNote&gt;&lt;Cite&gt;&lt;Author&gt;NCRAS&lt;/Author&gt;&lt;Year&gt;2020&lt;/Year&gt;&lt;RecNum&gt;1841&lt;/RecNum&gt;&lt;DisplayText&gt;[1]&lt;/DisplayText&gt;&lt;record&gt;&lt;rec-number&gt;1841&lt;/rec-number&gt;&lt;foreign-keys&gt;&lt;key app="EN" db-id="0v9vpsv5f5sap5e0sd9xxaenarxvv59xv0s5" timestamp="1580139972"&gt;1841&lt;/key&gt;&lt;/foreign-keys&gt;&lt;ref-type name="Web Page"&gt;12&lt;/ref-type&gt;&lt;contributors&gt;&lt;authors&gt;&lt;author&gt;NCRAS&lt;/author&gt;&lt;/authors&gt;&lt;/contributors&gt;&lt;titles&gt;&lt;title&gt;Ovarian Cancer Audit Feasibility Pilot&lt;/title&gt;&lt;/titles&gt;&lt;dates&gt;&lt;year&gt;2020&lt;/year&gt;&lt;/dates&gt;&lt;pub-location&gt;http://www.ncin.org.uk/cancer_type_and_topic_specific_work/cancer_type_specific_work/gynaecological_cancer/gynaecological_cancer_hub/ovarian_cancer_audit_feasibility_pilot&lt;/pub-location&gt;&lt;urls&gt;&lt;/urls&gt;&lt;/record&gt;&lt;/Cite&gt;&lt;/EndNote&gt;</w:instrText>
      </w:r>
      <w:r w:rsidR="00730E45">
        <w:fldChar w:fldCharType="separate"/>
      </w:r>
      <w:r w:rsidR="00FB183B">
        <w:rPr>
          <w:noProof/>
        </w:rPr>
        <w:t>[1]</w:t>
      </w:r>
      <w:r w:rsidR="00730E45">
        <w:fldChar w:fldCharType="end"/>
      </w:r>
      <w:r w:rsidR="00730E45">
        <w:t>, which showed unacceptable levels of variation in treatment patterns</w:t>
      </w:r>
      <w:r w:rsidR="007524EE">
        <w:t>,</w:t>
      </w:r>
      <w:r w:rsidR="00730E45">
        <w:t xml:space="preserve"> and overall survival</w:t>
      </w:r>
      <w:r w:rsidR="007524EE">
        <w:t>,</w:t>
      </w:r>
      <w:r w:rsidR="00730E45">
        <w:t xml:space="preserve"> between Cancer Alliances, the geographical units of administration within England.</w:t>
      </w:r>
    </w:p>
    <w:p w14:paraId="4F17B155" w14:textId="6786101A" w:rsidR="00FE4D2E" w:rsidRDefault="00302A64" w:rsidP="00302A64">
      <w:r>
        <w:t xml:space="preserve">OCAFP was a registry study and was thus unable to </w:t>
      </w:r>
      <w:r w:rsidR="000A2DA9">
        <w:t>capture</w:t>
      </w:r>
      <w:r>
        <w:t xml:space="preserve"> potentially important data</w:t>
      </w:r>
      <w:r w:rsidR="00D66844">
        <w:t>,</w:t>
      </w:r>
      <w:r>
        <w:t xml:space="preserve"> including performance status</w:t>
      </w:r>
      <w:r w:rsidR="0022124C">
        <w:t xml:space="preserve"> and co morbidity data</w:t>
      </w:r>
      <w:r>
        <w:t xml:space="preserve">. As a result, it is difficult to interpret from OCAFP the underlying reasons for the variations in practice seen. </w:t>
      </w:r>
      <w:r w:rsidR="004D5858">
        <w:t>To understand these differences a</w:t>
      </w:r>
      <w:r>
        <w:t xml:space="preserve"> dataset is required</w:t>
      </w:r>
      <w:r w:rsidR="000A2DA9">
        <w:t xml:space="preserve"> </w:t>
      </w:r>
      <w:r w:rsidR="004D5858">
        <w:t>which includes not only all</w:t>
      </w:r>
      <w:r w:rsidR="000A2DA9">
        <w:t xml:space="preserve"> known prognostic factors but </w:t>
      </w:r>
      <w:r w:rsidR="004D5858">
        <w:t xml:space="preserve">also includes all patients </w:t>
      </w:r>
      <w:r w:rsidR="000A2DA9">
        <w:t xml:space="preserve">diagnosed in a centre, </w:t>
      </w:r>
      <w:r w:rsidR="004D5858">
        <w:t>thus ensuring the correct denominator</w:t>
      </w:r>
      <w:r>
        <w:t xml:space="preserve"> </w:t>
      </w:r>
      <w:r w:rsidR="00FE4D2E">
        <w:fldChar w:fldCharType="begin">
          <w:fldData xml:space="preserve">PEVuZE5vdGU+PENpdGU+PEF1dGhvcj5QaGlsbGlwczwvQXV0aG9yPjxZZWFyPjIwMTc8L1llYXI+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==
</w:fldData>
        </w:fldChar>
      </w:r>
      <w:r w:rsidR="000A2DA9">
        <w:instrText xml:space="preserve"> ADDIN EN.CITE </w:instrText>
      </w:r>
      <w:r w:rsidR="000A2DA9">
        <w:fldChar w:fldCharType="begin">
          <w:fldData xml:space="preserve">PEVuZE5vdGU+PENpdGU+PEF1dGhvcj5QaGlsbGlwczwvQXV0aG9yPjxZZWFyPjIwMTc8L1llYXI+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==
</w:fldData>
        </w:fldChar>
      </w:r>
      <w:r w:rsidR="000A2DA9">
        <w:instrText xml:space="preserve"> ADDIN EN.CITE.DATA </w:instrText>
      </w:r>
      <w:r w:rsidR="000A2DA9">
        <w:fldChar w:fldCharType="end"/>
      </w:r>
      <w:r w:rsidR="00FE4D2E">
        <w:fldChar w:fldCharType="separate"/>
      </w:r>
      <w:r w:rsidR="000A2DA9">
        <w:rPr>
          <w:noProof/>
        </w:rPr>
        <w:t>[3]</w:t>
      </w:r>
      <w:r w:rsidR="00FE4D2E">
        <w:fldChar w:fldCharType="end"/>
      </w:r>
      <w:r w:rsidR="00997535">
        <w:t>.</w:t>
      </w:r>
      <w:r w:rsidR="004D5858">
        <w:t xml:space="preserve"> Such datasets are not provided by clinical trial data</w:t>
      </w:r>
      <w:r w:rsidR="000A2DA9">
        <w:t>sets</w:t>
      </w:r>
      <w:r w:rsidR="004D5858">
        <w:t xml:space="preserve"> which can often be highly selective.</w:t>
      </w:r>
    </w:p>
    <w:p w14:paraId="5AFAE6DD" w14:textId="1086D789" w:rsidR="006D43D1" w:rsidRPr="004C67A1" w:rsidRDefault="006D43D1" w:rsidP="006D43D1">
      <w:r>
        <w:t xml:space="preserve">Here we </w:t>
      </w:r>
      <w:r w:rsidR="00302A64">
        <w:t xml:space="preserve">therefore </w:t>
      </w:r>
      <w:r>
        <w:t xml:space="preserve">wanted to </w:t>
      </w:r>
      <w:r w:rsidR="000A2DA9">
        <w:t xml:space="preserve">assess the feasibility of </w:t>
      </w:r>
      <w:r>
        <w:t>generat</w:t>
      </w:r>
      <w:r w:rsidR="000A2DA9">
        <w:t>ing</w:t>
      </w:r>
      <w:r>
        <w:t xml:space="preserve"> a granular dataset from a consortium of UK centres </w:t>
      </w:r>
      <w:r w:rsidR="000A2DA9">
        <w:t xml:space="preserve">before using these data </w:t>
      </w:r>
      <w:r>
        <w:t xml:space="preserve">to confirm the findings of the OCAFP and start to provide reasons for the variations </w:t>
      </w:r>
      <w:r w:rsidR="000A2DA9">
        <w:t xml:space="preserve">that are seen </w:t>
      </w:r>
      <w:r>
        <w:t xml:space="preserve">in </w:t>
      </w:r>
      <w:r w:rsidR="000A2DA9">
        <w:t xml:space="preserve">current </w:t>
      </w:r>
      <w:r>
        <w:t>treatment patterns.</w:t>
      </w:r>
    </w:p>
    <w:p w14:paraId="66779615" w14:textId="77777777" w:rsidR="004C67A1" w:rsidRDefault="004C67A1" w:rsidP="004C67A1">
      <w:pPr>
        <w:pStyle w:val="Heading2"/>
      </w:pPr>
      <w:r>
        <w:t>Methods</w:t>
      </w:r>
    </w:p>
    <w:p w14:paraId="14C58FC1" w14:textId="77777777" w:rsidR="000B59B3" w:rsidRDefault="000B59B3" w:rsidP="000B59B3">
      <w:pPr>
        <w:pStyle w:val="Heading3"/>
      </w:pPr>
      <w:r>
        <w:t>Identification of centres</w:t>
      </w:r>
    </w:p>
    <w:p w14:paraId="32287F94" w14:textId="2F7C9DE4" w:rsidR="00A17564" w:rsidRPr="00A17564" w:rsidRDefault="007524EE" w:rsidP="000B59B3">
      <w:pPr>
        <w:rPr>
          <w:lang w:val="en-US"/>
        </w:rPr>
      </w:pPr>
      <w:r>
        <w:rPr>
          <w:lang w:val="en-US"/>
        </w:rPr>
        <w:t>Six UK s</w:t>
      </w:r>
      <w:r w:rsidR="000B59B3" w:rsidRPr="000B59B3">
        <w:rPr>
          <w:lang w:val="en-US"/>
        </w:rPr>
        <w:t xml:space="preserve">ites were carefully selected to include large and small centres, and centres </w:t>
      </w:r>
      <w:r w:rsidR="00A02166">
        <w:rPr>
          <w:lang w:val="en-US"/>
        </w:rPr>
        <w:t xml:space="preserve">from Cancer Alliances </w:t>
      </w:r>
      <w:r w:rsidR="000B59B3" w:rsidRPr="000B59B3">
        <w:rPr>
          <w:lang w:val="en-US"/>
        </w:rPr>
        <w:t xml:space="preserve">with high and low surgical resection rates, </w:t>
      </w:r>
      <w:r w:rsidR="00097996">
        <w:rPr>
          <w:lang w:val="en-US"/>
        </w:rPr>
        <w:t>identified from</w:t>
      </w:r>
      <w:r w:rsidR="000B59B3" w:rsidRPr="000B59B3">
        <w:rPr>
          <w:lang w:val="en-US"/>
        </w:rPr>
        <w:t xml:space="preserve"> the Ovarian Cancer Audit Feasibility Project (OCAFP)</w:t>
      </w:r>
      <w:r w:rsidR="00907330">
        <w:rPr>
          <w:lang w:val="en-US"/>
        </w:rPr>
        <w:t xml:space="preserve"> </w:t>
      </w:r>
      <w:r w:rsidR="00907330">
        <w:rPr>
          <w:lang w:val="en-US"/>
        </w:rPr>
        <w:fldChar w:fldCharType="begin"/>
      </w:r>
      <w:r w:rsidR="00FB183B">
        <w:rPr>
          <w:lang w:val="en-US"/>
        </w:rPr>
        <w:instrText xml:space="preserve"> ADDIN EN.CITE &lt;EndNote&gt;&lt;Cite&gt;&lt;Author&gt;NCRAS&lt;/Author&gt;&lt;Year&gt;2020&lt;/Year&gt;&lt;RecNum&gt;1841&lt;/RecNum&gt;&lt;DisplayText&gt;[1]&lt;/DisplayText&gt;&lt;record&gt;&lt;rec-number&gt;1841&lt;/rec-number&gt;&lt;foreign-keys&gt;&lt;key app="EN" db-id="0v9vpsv5f5sap5e0sd9xxaenarxvv59xv0s5" timestamp="1580139972"&gt;1841&lt;/key&gt;&lt;/foreign-keys&gt;&lt;ref-type name="Web Page"&gt;12&lt;/ref-type&gt;&lt;contributors&gt;&lt;authors&gt;&lt;author&gt;NCRAS&lt;/author&gt;&lt;/authors&gt;&lt;/contributors&gt;&lt;titles&gt;&lt;title&gt;Ovarian Cancer Audit Feasibility Pilot&lt;/title&gt;&lt;/titles&gt;&lt;dates&gt;&lt;year&gt;2020&lt;/year&gt;&lt;/dates&gt;&lt;pub-location&gt;http://www.ncin.org.uk/cancer_type_and_topic_specific_work/cancer_type_specific_work/gynaecological_cancer/gynaecological_cancer_hub/ovarian_cancer_audit_feasibility_pilot&lt;/pub-location&gt;&lt;urls&gt;&lt;/urls&gt;&lt;/record&gt;&lt;/Cite&gt;&lt;/EndNote&gt;</w:instrText>
      </w:r>
      <w:r w:rsidR="00907330">
        <w:rPr>
          <w:lang w:val="en-US"/>
        </w:rPr>
        <w:fldChar w:fldCharType="separate"/>
      </w:r>
      <w:r w:rsidR="00FB183B">
        <w:rPr>
          <w:noProof/>
          <w:lang w:val="en-US"/>
        </w:rPr>
        <w:t>[1]</w:t>
      </w:r>
      <w:r w:rsidR="00907330">
        <w:rPr>
          <w:lang w:val="en-US"/>
        </w:rPr>
        <w:fldChar w:fldCharType="end"/>
      </w:r>
      <w:r w:rsidR="000B59B3" w:rsidRPr="000B59B3">
        <w:rPr>
          <w:lang w:val="en-US"/>
        </w:rPr>
        <w:t xml:space="preserve">. The participating centres </w:t>
      </w:r>
      <w:r w:rsidR="00097996">
        <w:rPr>
          <w:lang w:val="en-US"/>
        </w:rPr>
        <w:t xml:space="preserve">were selected to </w:t>
      </w:r>
      <w:r w:rsidR="000B59B3" w:rsidRPr="000B59B3">
        <w:rPr>
          <w:lang w:val="en-US"/>
        </w:rPr>
        <w:t>reflect the full range of UK practice and include</w:t>
      </w:r>
      <w:r w:rsidR="00097996">
        <w:rPr>
          <w:lang w:val="en-US"/>
        </w:rPr>
        <w:t>d</w:t>
      </w:r>
      <w:r w:rsidR="000B59B3" w:rsidRPr="000B59B3">
        <w:rPr>
          <w:lang w:val="en-US"/>
        </w:rPr>
        <w:t xml:space="preserve"> one centre which lies above the 99</w:t>
      </w:r>
      <w:r w:rsidR="000B59B3" w:rsidRPr="000B59B3">
        <w:rPr>
          <w:vertAlign w:val="superscript"/>
          <w:lang w:val="en-US"/>
        </w:rPr>
        <w:t>th</w:t>
      </w:r>
      <w:r w:rsidR="000B59B3" w:rsidRPr="000B59B3">
        <w:rPr>
          <w:lang w:val="en-US"/>
        </w:rPr>
        <w:t xml:space="preserve"> centile for resection rates, and </w:t>
      </w:r>
      <w:r w:rsidR="00A02166">
        <w:rPr>
          <w:lang w:val="en-US"/>
        </w:rPr>
        <w:t>one centre</w:t>
      </w:r>
      <w:r w:rsidR="000B59B3" w:rsidRPr="000B59B3">
        <w:rPr>
          <w:lang w:val="en-US"/>
        </w:rPr>
        <w:t xml:space="preserve"> lying below the 1</w:t>
      </w:r>
      <w:r w:rsidR="000B59B3" w:rsidRPr="000B59B3">
        <w:rPr>
          <w:vertAlign w:val="superscript"/>
          <w:lang w:val="en-US"/>
        </w:rPr>
        <w:t>st</w:t>
      </w:r>
      <w:r w:rsidR="00D915D7">
        <w:rPr>
          <w:lang w:val="en-US"/>
        </w:rPr>
        <w:t xml:space="preserve"> centile</w:t>
      </w:r>
      <w:r w:rsidR="000B59B3" w:rsidRPr="000B59B3">
        <w:rPr>
          <w:lang w:val="en-US"/>
        </w:rPr>
        <w:t xml:space="preserve">, with </w:t>
      </w:r>
      <w:r w:rsidR="00A02166">
        <w:rPr>
          <w:lang w:val="en-US"/>
        </w:rPr>
        <w:t>four</w:t>
      </w:r>
      <w:r w:rsidR="000B59B3" w:rsidRPr="000B59B3">
        <w:rPr>
          <w:lang w:val="en-US"/>
        </w:rPr>
        <w:t xml:space="preserve"> centres representing mainstream practice</w:t>
      </w:r>
      <w:r w:rsidR="00097996">
        <w:rPr>
          <w:lang w:val="en-US"/>
        </w:rPr>
        <w:t>.</w:t>
      </w:r>
      <w:r w:rsidR="003F23CB">
        <w:rPr>
          <w:lang w:val="en-US"/>
        </w:rPr>
        <w:t xml:space="preserve"> </w:t>
      </w:r>
    </w:p>
    <w:p w14:paraId="300E4333" w14:textId="7B61DD89" w:rsidR="000A2DA9" w:rsidRDefault="00907330" w:rsidP="006D3131">
      <w:pPr>
        <w:rPr>
          <w:lang w:val="en-US"/>
        </w:rPr>
      </w:pPr>
      <w:r>
        <w:rPr>
          <w:lang w:val="en-US"/>
        </w:rPr>
        <w:t>A data dictionary was generated to define all clinical variables to be collected</w:t>
      </w:r>
      <w:r w:rsidR="001E7450">
        <w:rPr>
          <w:lang w:val="en-US"/>
        </w:rPr>
        <w:t xml:space="preserve">. Details of the dictionary have been previously described </w:t>
      </w:r>
      <w:r w:rsidR="001E7450">
        <w:rPr>
          <w:lang w:val="en-US"/>
        </w:rPr>
        <w:fldChar w:fldCharType="begin"/>
      </w:r>
      <w:r w:rsidR="000A2DA9">
        <w:rPr>
          <w:lang w:val="en-US"/>
        </w:rPr>
        <w:instrText xml:space="preserve"> ADDIN EN.CITE &lt;EndNote&gt;&lt;Cite&gt;&lt;Author&gt;Russell&lt;/Author&gt;&lt;Year&gt;2020&lt;/Year&gt;&lt;RecNum&gt;1878&lt;/RecNum&gt;&lt;DisplayText&gt;[4]&lt;/DisplayText&gt;&lt;record&gt;&lt;rec-number&gt;1878&lt;/rec-number&gt;&lt;foreign-keys&gt;&lt;key app="EN" db-id="0v9vpsv5f5sap5e0sd9xxaenarxvv59xv0s5" timestamp="1604586053"&gt;1878&lt;/key&gt;&lt;/foreign-keys&gt;&lt;ref-type name="Journal Article"&gt;17&lt;/ref-type&gt;&lt;contributors&gt;&lt;authors&gt;&lt;author&gt;Russell, B.&lt;/author&gt;&lt;author&gt;Hawarden, A.&lt;/author&gt;&lt;author&gt;Gee, M.&lt;/author&gt;&lt;author&gt;Edmondson, R. J.&lt;/author&gt;&lt;/authors&gt;&lt;/contributors&gt;&lt;titles&gt;&lt;title&gt;Propensity score matching confirms that primary surgery or neoadjuvant chemotherapy result in equivalent survival within a comprehensive cohort of patients with high-grade serous ovarian cancer&lt;/title&gt;&lt;secondary-title&gt;Gynecologic Oncology&lt;/secondary-title&gt;&lt;/titles&gt;&lt;periodical&gt;&lt;full-title&gt;Gynecol Oncol&lt;/full-title&gt;&lt;abbr-1&gt;Gynecologic oncology&lt;/abbr-1&gt;&lt;/periodical&gt;&lt;keywords&gt;&lt;keyword&gt;Ovarian cancer&lt;/keyword&gt;&lt;keyword&gt;Surgery&lt;/keyword&gt;&lt;keyword&gt;Neoadjuvant chemotherapy&lt;/keyword&gt;&lt;keyword&gt;Propensity score analysis&lt;/keyword&gt;&lt;/keywords&gt;&lt;dates&gt;&lt;year&gt;2020&lt;/year&gt;&lt;pub-dates&gt;&lt;date&gt;2020/11/05/&lt;/date&gt;&lt;/pub-dates&gt;&lt;/dates&gt;&lt;isbn&gt;0090-8258&lt;/isbn&gt;&lt;urls&gt;&lt;related-urls&gt;&lt;url&gt;http://www.sciencedirect.com/science/article/pii/S0090825820340579&lt;/url&gt;&lt;/related-urls&gt;&lt;/urls&gt;&lt;electronic-resource-num&gt;https://doi.org/10.1016/j.ygyno.2020.10.035&lt;/electronic-resource-num&gt;&lt;/record&gt;&lt;/Cite&gt;&lt;/EndNote&gt;</w:instrText>
      </w:r>
      <w:r w:rsidR="001E7450">
        <w:rPr>
          <w:lang w:val="en-US"/>
        </w:rPr>
        <w:fldChar w:fldCharType="separate"/>
      </w:r>
      <w:r w:rsidR="000A2DA9">
        <w:rPr>
          <w:noProof/>
          <w:lang w:val="en-US"/>
        </w:rPr>
        <w:t>[4]</w:t>
      </w:r>
      <w:r w:rsidR="001E7450">
        <w:rPr>
          <w:lang w:val="en-US"/>
        </w:rPr>
        <w:fldChar w:fldCharType="end"/>
      </w:r>
      <w:r w:rsidR="001E7450">
        <w:rPr>
          <w:lang w:val="en-US"/>
        </w:rPr>
        <w:t>.</w:t>
      </w:r>
      <w:r w:rsidR="003F23CB">
        <w:rPr>
          <w:lang w:val="en-US"/>
        </w:rPr>
        <w:t xml:space="preserve"> </w:t>
      </w:r>
      <w:r w:rsidR="000A2DA9">
        <w:rPr>
          <w:lang w:val="en-US"/>
        </w:rPr>
        <w:t>Briefly the data dictionary comprises (1) patient factor data which includes demographic, comorbidity</w:t>
      </w:r>
      <w:r w:rsidR="008506CB">
        <w:rPr>
          <w:lang w:val="en-US"/>
        </w:rPr>
        <w:t xml:space="preserve"> using the validated ACE-27 system </w:t>
      </w:r>
      <w:r w:rsidR="008506CB">
        <w:rPr>
          <w:lang w:val="en-US"/>
        </w:rPr>
        <w:fldChar w:fldCharType="begin"/>
      </w:r>
      <w:r w:rsidR="008506CB">
        <w:rPr>
          <w:lang w:val="en-US"/>
        </w:rPr>
        <w:instrText xml:space="preserve"> ADDIN EN.CITE &lt;EndNote&gt;&lt;Cite&gt;&lt;Author&gt;Kallogjeri&lt;/Author&gt;&lt;Year&gt;2012&lt;/Year&gt;&lt;RecNum&gt;1980&lt;/RecNum&gt;&lt;DisplayText&gt;[5]&lt;/DisplayText&gt;&lt;record&gt;&lt;rec-number&gt;1980&lt;/rec-number&gt;&lt;foreign-keys&gt;&lt;key app="EN" db-id="0v9vpsv5f5sap5e0sd9xxaenarxvv59xv0s5" timestamp="1704183202"&gt;1980&lt;/key&gt;&lt;/foreign-keys&gt;&lt;ref-type name="Journal Article"&gt;17&lt;/ref-type&gt;&lt;contributors&gt;&lt;authors&gt;&lt;author&gt;Kallogjeri, D.&lt;/author&gt;&lt;author&gt;Piccirillo, J. F.&lt;/author&gt;&lt;author&gt;Spitznagel, E. L., Jr.&lt;/author&gt;&lt;author&gt;Steyerberg, E. W.&lt;/author&gt;&lt;/authors&gt;&lt;/contributors&gt;&lt;auth-address&gt;Clinical Outcomes Research Office, Department of Otolaryngology-Head and Neck Surgery, Washington University School of Medicine, St. Louis, Missouri, USA.&lt;/auth-address&gt;&lt;titles&gt;&lt;title&gt;Comparison of Scoring Methods for ACE-27: Simpler Is Better&lt;/title&gt;&lt;secondary-title&gt;J Geriatr Oncol&lt;/secondary-title&gt;&lt;alt-title&gt;Journal of geriatric oncology&lt;/alt-title&gt;&lt;/titles&gt;&lt;periodical&gt;&lt;full-title&gt;J Geriatr Oncol&lt;/full-title&gt;&lt;abbr-1&gt;Journal of geriatric oncology&lt;/abbr-1&gt;&lt;/periodical&gt;&lt;alt-periodical&gt;&lt;full-title&gt;J Geriatr Oncol&lt;/full-title&gt;&lt;abbr-1&gt;Journal of geriatric oncology&lt;/abbr-1&gt;&lt;/alt-periodical&gt;&lt;pages&gt;238-245&lt;/pages&gt;&lt;volume&gt;3&lt;/volume&gt;&lt;number&gt;3&lt;/number&gt;&lt;edition&gt;2012/06/20&lt;/edition&gt;&lt;dates&gt;&lt;year&gt;2012&lt;/year&gt;&lt;pub-dates&gt;&lt;date&gt;Jul 1&lt;/date&gt;&lt;/pub-dates&gt;&lt;/dates&gt;&lt;isbn&gt;1879-4068 (Print)&amp;#xD;1879-4068&lt;/isbn&gt;&lt;accession-num&gt;22712031&lt;/accession-num&gt;&lt;urls&gt;&lt;/urls&gt;&lt;custom2&gt;PMC3375822&lt;/custom2&gt;&lt;custom6&gt;NIHMS356016&lt;/custom6&gt;&lt;electronic-resource-num&gt;10.1016/j.jgo.2012.01.006&lt;/electronic-resource-num&gt;&lt;remote-database-provider&gt;NLM&lt;/remote-database-provider&gt;&lt;language&gt;eng&lt;/language&gt;&lt;/record&gt;&lt;/Cite&gt;&lt;/EndNote&gt;</w:instrText>
      </w:r>
      <w:r w:rsidR="008506CB">
        <w:rPr>
          <w:lang w:val="en-US"/>
        </w:rPr>
        <w:fldChar w:fldCharType="separate"/>
      </w:r>
      <w:r w:rsidR="008506CB">
        <w:rPr>
          <w:noProof/>
          <w:lang w:val="en-US"/>
        </w:rPr>
        <w:t>[5]</w:t>
      </w:r>
      <w:r w:rsidR="008506CB">
        <w:rPr>
          <w:lang w:val="en-US"/>
        </w:rPr>
        <w:fldChar w:fldCharType="end"/>
      </w:r>
      <w:r w:rsidR="000A2DA9">
        <w:rPr>
          <w:lang w:val="en-US"/>
        </w:rPr>
        <w:t>, and germline BRCA status, (2) tumour related data, including histological type, grade and stage, physiological response data and radiological distribution of disease, and (3) treatment related data including type and outcome of each treatment modality.</w:t>
      </w:r>
      <w:r w:rsidR="00FE3216">
        <w:rPr>
          <w:lang w:val="en-US"/>
        </w:rPr>
        <w:t xml:space="preserve"> Deprivation indices were generated from patient postcode using the Indices of Deprivation score </w:t>
      </w:r>
      <w:r w:rsidR="00FE3216">
        <w:rPr>
          <w:lang w:val="en-US"/>
        </w:rPr>
        <w:fldChar w:fldCharType="begin"/>
      </w:r>
      <w:r w:rsidR="00FE3216">
        <w:rPr>
          <w:lang w:val="en-US"/>
        </w:rPr>
        <w:instrText xml:space="preserve"> ADDIN EN.CITE &lt;EndNote&gt;&lt;Cite&gt;&lt;Author&gt;Gov&lt;/Author&gt;&lt;Year&gt;2019&lt;/Year&gt;&lt;RecNum&gt;1981&lt;/RecNum&gt;&lt;DisplayText&gt;[6]&lt;/DisplayText&gt;&lt;record&gt;&lt;rec-number&gt;1981&lt;/rec-number&gt;&lt;foreign-keys&gt;&lt;key app="EN" db-id="0v9vpsv5f5sap5e0sd9xxaenarxvv59xv0s5" timestamp="1706531039"&gt;1981&lt;/key&gt;&lt;/foreign-keys&gt;&lt;ref-type name="Government Document"&gt;46&lt;/ref-type&gt;&lt;contributors&gt;&lt;authors&gt;&lt;author&gt;UK Gov&lt;/author&gt;&lt;/authors&gt;&lt;secondary-authors&gt;&lt;author&gt;Ministry of Housing, Communities &amp;amp; Local Government&lt;/author&gt;&lt;/secondary-authors&gt;&lt;/contributors&gt;&lt;titles&gt;&lt;title&gt;The English Indices of Deprivation 2019 - Statistical Release&lt;/title&gt;&lt;/titles&gt;&lt;dates&gt;&lt;year&gt;2019&lt;/year&gt;&lt;/dates&gt;&lt;urls&gt;&lt;/urls&gt;&lt;/record&gt;&lt;/Cite&gt;&lt;/EndNote&gt;</w:instrText>
      </w:r>
      <w:r w:rsidR="00FE3216">
        <w:rPr>
          <w:lang w:val="en-US"/>
        </w:rPr>
        <w:fldChar w:fldCharType="separate"/>
      </w:r>
      <w:r w:rsidR="00FE3216">
        <w:rPr>
          <w:noProof/>
          <w:lang w:val="en-US"/>
        </w:rPr>
        <w:t>[6]</w:t>
      </w:r>
      <w:r w:rsidR="00FE3216">
        <w:rPr>
          <w:lang w:val="en-US"/>
        </w:rPr>
        <w:fldChar w:fldCharType="end"/>
      </w:r>
      <w:r w:rsidR="00961309">
        <w:rPr>
          <w:lang w:val="en-US"/>
        </w:rPr>
        <w:t>.</w:t>
      </w:r>
      <w:r w:rsidR="000A2DA9">
        <w:rPr>
          <w:lang w:val="en-US"/>
        </w:rPr>
        <w:t xml:space="preserve"> Three year follow up data were also recorded. </w:t>
      </w:r>
    </w:p>
    <w:p w14:paraId="022A956B" w14:textId="2CE1E1ED" w:rsidR="00907330" w:rsidRDefault="003F23CB" w:rsidP="006D3131">
      <w:r>
        <w:rPr>
          <w:lang w:val="en-US"/>
        </w:rPr>
        <w:t xml:space="preserve">Each </w:t>
      </w:r>
      <w:r w:rsidR="00344D2A">
        <w:rPr>
          <w:lang w:val="en-US"/>
        </w:rPr>
        <w:t xml:space="preserve">participating </w:t>
      </w:r>
      <w:r>
        <w:rPr>
          <w:lang w:val="en-US"/>
        </w:rPr>
        <w:t xml:space="preserve">centre was funded to collect data, according to the data dictionary, </w:t>
      </w:r>
      <w:r>
        <w:t>for all patients registered wit</w:t>
      </w:r>
      <w:r w:rsidR="0022124C">
        <w:t>h a diagnosis of ovarian cancer</w:t>
      </w:r>
      <w:r>
        <w:t xml:space="preserve"> </w:t>
      </w:r>
      <w:r w:rsidR="0022124C">
        <w:t>(</w:t>
      </w:r>
      <w:r>
        <w:t>ICD56</w:t>
      </w:r>
      <w:r w:rsidR="0022124C">
        <w:t>)</w:t>
      </w:r>
      <w:r w:rsidR="00344D2A">
        <w:t>, between the dates of 1/1/2018 and 31/12/2019</w:t>
      </w:r>
      <w:r>
        <w:t xml:space="preserve">. </w:t>
      </w:r>
    </w:p>
    <w:p w14:paraId="36B2E07F" w14:textId="73CC9985" w:rsidR="005C04A6" w:rsidRPr="003F23CB" w:rsidRDefault="005C04A6" w:rsidP="006D3131">
      <w:r>
        <w:t>Data were transferred to th</w:t>
      </w:r>
      <w:r w:rsidR="007524EE">
        <w:t xml:space="preserve">e University of Manchester </w:t>
      </w:r>
      <w:r>
        <w:t>and stored in a data repository in a pseudonymised fashion. Missing data were managed with median replacement. Data were analysed with Kaplan-Meier, cox proportional hazard, and multivariable cox models using Rstudios</w:t>
      </w:r>
      <w:r w:rsidR="007524EE">
        <w:t xml:space="preserve"> (</w:t>
      </w:r>
      <w:r w:rsidR="00997535">
        <w:t>4.2.3</w:t>
      </w:r>
      <w:r w:rsidR="007524EE">
        <w:t>)</w:t>
      </w:r>
      <w:r>
        <w:t>.</w:t>
      </w:r>
    </w:p>
    <w:p w14:paraId="075B2B94" w14:textId="526155EE" w:rsidR="006D3131" w:rsidRDefault="006D3131" w:rsidP="006D3131">
      <w:r w:rsidRPr="006D3131">
        <w:rPr>
          <w:lang w:val="en-US"/>
        </w:rPr>
        <w:t xml:space="preserve">As part of the data collection process, sites were </w:t>
      </w:r>
      <w:r w:rsidR="000F70CC">
        <w:rPr>
          <w:lang w:val="en-US"/>
        </w:rPr>
        <w:t xml:space="preserve">also </w:t>
      </w:r>
      <w:r w:rsidRPr="006D3131">
        <w:rPr>
          <w:lang w:val="en-US"/>
        </w:rPr>
        <w:t xml:space="preserve">asked to complete a resource requirements document, to better understand the time taken to obtain the data at each site. This </w:t>
      </w:r>
      <w:r w:rsidR="00997535">
        <w:rPr>
          <w:lang w:val="en-US"/>
        </w:rPr>
        <w:t>information</w:t>
      </w:r>
      <w:r w:rsidRPr="006D3131">
        <w:rPr>
          <w:lang w:val="en-US"/>
        </w:rPr>
        <w:t xml:space="preserve"> was not requested from </w:t>
      </w:r>
      <w:r w:rsidR="007524EE">
        <w:rPr>
          <w:lang w:val="en-US"/>
        </w:rPr>
        <w:t xml:space="preserve">the </w:t>
      </w:r>
      <w:r>
        <w:rPr>
          <w:lang w:val="en-US"/>
        </w:rPr>
        <w:t>one centre</w:t>
      </w:r>
      <w:r w:rsidR="00997535">
        <w:rPr>
          <w:lang w:val="en-US"/>
        </w:rPr>
        <w:t>,</w:t>
      </w:r>
      <w:r>
        <w:rPr>
          <w:lang w:val="en-US"/>
        </w:rPr>
        <w:t xml:space="preserve"> </w:t>
      </w:r>
      <w:r w:rsidR="00997535">
        <w:rPr>
          <w:lang w:val="en-US"/>
        </w:rPr>
        <w:t>as data collection was complete</w:t>
      </w:r>
      <w:r w:rsidR="000F70CC">
        <w:rPr>
          <w:lang w:val="en-US"/>
        </w:rPr>
        <w:t xml:space="preserve"> prior to the commencement of this project.</w:t>
      </w:r>
    </w:p>
    <w:p w14:paraId="4FA3832A" w14:textId="4CBD72FB" w:rsidR="000B59B3" w:rsidRPr="000B59B3" w:rsidRDefault="00E6061E" w:rsidP="00E6061E">
      <w:r>
        <w:lastRenderedPageBreak/>
        <w:t xml:space="preserve">Ethical approval was granted from </w:t>
      </w:r>
      <w:r w:rsidR="000A2DA9">
        <w:t>the</w:t>
      </w:r>
      <w:r w:rsidRPr="00E6061E">
        <w:t xml:space="preserve"> HRA and Health and Care Research Wales</w:t>
      </w:r>
      <w:r>
        <w:t xml:space="preserve"> for data collection and storage (ref </w:t>
      </w:r>
      <w:r w:rsidRPr="00E6061E">
        <w:t>22/HRA/3264</w:t>
      </w:r>
      <w:r>
        <w:t>)</w:t>
      </w:r>
      <w:r w:rsidR="00097996">
        <w:t>.</w:t>
      </w:r>
    </w:p>
    <w:p w14:paraId="4EEBB727" w14:textId="77777777" w:rsidR="004C67A1" w:rsidRDefault="004C67A1" w:rsidP="004C67A1">
      <w:pPr>
        <w:pStyle w:val="Heading2"/>
      </w:pPr>
      <w:r>
        <w:t>Results</w:t>
      </w:r>
    </w:p>
    <w:p w14:paraId="43DE254A" w14:textId="77777777" w:rsidR="004C67A1" w:rsidRDefault="004C67A1" w:rsidP="007959CF">
      <w:pPr>
        <w:pStyle w:val="Heading3"/>
      </w:pPr>
      <w:r>
        <w:t>Data completeness</w:t>
      </w:r>
    </w:p>
    <w:p w14:paraId="3C4964B8" w14:textId="134CFE93" w:rsidR="00BB14F8" w:rsidRDefault="007959CF" w:rsidP="007959CF">
      <w:r>
        <w:t>A total of 1</w:t>
      </w:r>
      <w:r w:rsidR="00BF4FAF">
        <w:t>,</w:t>
      </w:r>
      <w:r>
        <w:t>1</w:t>
      </w:r>
      <w:r w:rsidR="00997535">
        <w:t>17</w:t>
      </w:r>
      <w:r>
        <w:t xml:space="preserve"> patient records were </w:t>
      </w:r>
      <w:r w:rsidR="008B7267">
        <w:t>submitted</w:t>
      </w:r>
      <w:r>
        <w:t>, representing all cases registered with each centre for the two year period from 1/1/2018 to 31/12/2019.</w:t>
      </w:r>
      <w:r w:rsidR="00D179D1">
        <w:t xml:space="preserve"> The n</w:t>
      </w:r>
      <w:r>
        <w:t xml:space="preserve">umbers registered per centre </w:t>
      </w:r>
      <w:r w:rsidR="00D179D1">
        <w:t xml:space="preserve">were </w:t>
      </w:r>
      <w:r>
        <w:t>94,</w:t>
      </w:r>
      <w:r w:rsidR="00D179D1">
        <w:t xml:space="preserve"> </w:t>
      </w:r>
      <w:r>
        <w:t>115,</w:t>
      </w:r>
      <w:r w:rsidR="00D179D1">
        <w:t xml:space="preserve"> </w:t>
      </w:r>
      <w:r>
        <w:t>1</w:t>
      </w:r>
      <w:r w:rsidR="00997535">
        <w:t>23</w:t>
      </w:r>
      <w:r>
        <w:t>,</w:t>
      </w:r>
      <w:r w:rsidR="00D179D1">
        <w:t xml:space="preserve"> </w:t>
      </w:r>
      <w:r>
        <w:t>173,</w:t>
      </w:r>
      <w:r w:rsidR="00D179D1">
        <w:t xml:space="preserve"> </w:t>
      </w:r>
      <w:r>
        <w:t>304,</w:t>
      </w:r>
      <w:r w:rsidR="00D179D1">
        <w:t xml:space="preserve"> </w:t>
      </w:r>
      <w:r>
        <w:t xml:space="preserve">308 </w:t>
      </w:r>
      <w:r w:rsidR="00D179D1">
        <w:t xml:space="preserve">respectively. The numbers per centre varied, </w:t>
      </w:r>
      <w:r>
        <w:t xml:space="preserve">as expected, </w:t>
      </w:r>
      <w:r w:rsidR="008151C1">
        <w:t>dependent upon</w:t>
      </w:r>
      <w:r>
        <w:t xml:space="preserve"> the varying sizes of the local population.</w:t>
      </w:r>
    </w:p>
    <w:p w14:paraId="66A9C2B4" w14:textId="598E889D" w:rsidR="000B59B3" w:rsidRPr="007959CF" w:rsidRDefault="00BB14F8" w:rsidP="007959CF">
      <w:r>
        <w:t>Performance status, CA125, deprivation index, FIGO stage and grade were generally well recorded and available for analysis. In contrast, while ACE27 scores and ethnicity were well recorded in some centres, they were very poorly recorded in others</w:t>
      </w:r>
      <w:r w:rsidR="008151C1">
        <w:t>, table</w:t>
      </w:r>
      <w:r w:rsidR="00546E3A">
        <w:t xml:space="preserve"> 1</w:t>
      </w:r>
      <w:r>
        <w:t xml:space="preserve">. </w:t>
      </w:r>
      <w:r w:rsidR="00A24397">
        <w:t>Although</w:t>
      </w:r>
      <w:r>
        <w:t xml:space="preserve"> germline BRCA status was </w:t>
      </w:r>
      <w:r w:rsidR="00A24397">
        <w:t xml:space="preserve">also heterogeneously recorded it should be noted that the study period coincided with the national </w:t>
      </w:r>
      <w:r w:rsidR="0022124C">
        <w:t xml:space="preserve">roll out </w:t>
      </w:r>
      <w:r w:rsidR="00A24397">
        <w:t xml:space="preserve">of germline BRCA </w:t>
      </w:r>
      <w:r w:rsidR="00A24397" w:rsidRPr="00546E3A">
        <w:t>testing</w:t>
      </w:r>
      <w:r w:rsidR="0022124C">
        <w:t xml:space="preserve"> with centres taking this on at various points during the study period</w:t>
      </w:r>
      <w:r w:rsidRPr="00546E3A">
        <w:t xml:space="preserve">, </w:t>
      </w:r>
      <w:r w:rsidR="00546E3A" w:rsidRPr="00546E3A">
        <w:t>t</w:t>
      </w:r>
      <w:r w:rsidRPr="00546E3A">
        <w:t xml:space="preserve">able </w:t>
      </w:r>
      <w:r w:rsidR="00546E3A" w:rsidRPr="00546E3A">
        <w:t>1</w:t>
      </w:r>
      <w:r w:rsidR="000B59B3" w:rsidRPr="00546E3A">
        <w:t>.</w:t>
      </w:r>
      <w:r w:rsidR="000B59B3">
        <w:t xml:space="preserve"> </w:t>
      </w:r>
    </w:p>
    <w:p w14:paraId="199F67C2" w14:textId="77777777" w:rsidR="004C67A1" w:rsidRDefault="00985380" w:rsidP="007959CF">
      <w:pPr>
        <w:pStyle w:val="Heading3"/>
      </w:pPr>
      <w:r>
        <w:t>Data collection processes</w:t>
      </w:r>
    </w:p>
    <w:p w14:paraId="135C3454" w14:textId="3E826698" w:rsidR="000B59B3" w:rsidRPr="006D3131" w:rsidRDefault="00985380" w:rsidP="000B59B3">
      <w:pPr>
        <w:rPr>
          <w:iCs/>
          <w:lang w:val="en-US"/>
        </w:rPr>
      </w:pPr>
      <w:r>
        <w:rPr>
          <w:iCs/>
          <w:lang w:val="en-US"/>
        </w:rPr>
        <w:t xml:space="preserve">The resource required to carry out retrospective data collection is rarely calculated. We wanted to generate an estimate of the time and resource required to generate a comprehensive data record, which often requires access to multiple IT systems. </w:t>
      </w:r>
      <w:r w:rsidR="003E4219">
        <w:rPr>
          <w:iCs/>
          <w:lang w:val="en-US"/>
        </w:rPr>
        <w:t xml:space="preserve">Data collectors therefore recorded the time taken to complete each record. </w:t>
      </w:r>
      <w:r w:rsidR="000B59B3" w:rsidRPr="000B59B3">
        <w:rPr>
          <w:iCs/>
          <w:lang w:val="en-US"/>
        </w:rPr>
        <w:t>Time taken to collect data for each patient varied across centres with a mean score of 27 minutes per patient</w:t>
      </w:r>
      <w:r w:rsidR="000B59B3">
        <w:rPr>
          <w:iCs/>
          <w:lang w:val="en-US"/>
        </w:rPr>
        <w:t xml:space="preserve">, table </w:t>
      </w:r>
      <w:r w:rsidR="00546E3A">
        <w:rPr>
          <w:iCs/>
          <w:lang w:val="en-US"/>
        </w:rPr>
        <w:t>2</w:t>
      </w:r>
      <w:r w:rsidR="000B59B3" w:rsidRPr="000B59B3">
        <w:rPr>
          <w:iCs/>
          <w:lang w:val="en-US"/>
        </w:rPr>
        <w:t xml:space="preserve">. </w:t>
      </w:r>
      <w:r w:rsidR="006D3131">
        <w:rPr>
          <w:iCs/>
          <w:lang w:val="en-US"/>
        </w:rPr>
        <w:t xml:space="preserve">There was no evidence of time per record decreasing with increasing experience. </w:t>
      </w:r>
      <w:r w:rsidR="006D3131" w:rsidRPr="006D3131">
        <w:rPr>
          <w:iCs/>
          <w:lang w:val="en-US"/>
        </w:rPr>
        <w:t xml:space="preserve">There was also no correlation between number of patients and time taken to collect data. The number of </w:t>
      </w:r>
      <w:r w:rsidR="0022124C">
        <w:rPr>
          <w:iCs/>
          <w:lang w:val="en-US"/>
        </w:rPr>
        <w:t xml:space="preserve">data </w:t>
      </w:r>
      <w:r w:rsidR="006D3131" w:rsidRPr="006D3131">
        <w:rPr>
          <w:iCs/>
          <w:lang w:val="en-US"/>
        </w:rPr>
        <w:t>systems required to obtain the data (electronic and paper ba</w:t>
      </w:r>
      <w:r w:rsidR="00BD6E5D">
        <w:rPr>
          <w:iCs/>
          <w:lang w:val="en-US"/>
        </w:rPr>
        <w:t>sed) ranged from 2 to 7 in the five</w:t>
      </w:r>
      <w:r w:rsidR="006D3131" w:rsidRPr="006D3131">
        <w:rPr>
          <w:iCs/>
          <w:lang w:val="en-US"/>
        </w:rPr>
        <w:t xml:space="preserve"> centres who submitted resource requirements information</w:t>
      </w:r>
      <w:r w:rsidR="006D3131">
        <w:rPr>
          <w:iCs/>
          <w:lang w:val="en-US"/>
        </w:rPr>
        <w:t xml:space="preserve">, table </w:t>
      </w:r>
      <w:r w:rsidR="00546E3A">
        <w:rPr>
          <w:iCs/>
          <w:lang w:val="en-US"/>
        </w:rPr>
        <w:t>2</w:t>
      </w:r>
      <w:r w:rsidR="006D3131" w:rsidRPr="006D3131">
        <w:rPr>
          <w:iCs/>
          <w:lang w:val="en-US"/>
        </w:rPr>
        <w:t xml:space="preserve">. </w:t>
      </w:r>
    </w:p>
    <w:p w14:paraId="53502C7E" w14:textId="77777777" w:rsidR="004C67A1" w:rsidRDefault="008F6A01" w:rsidP="007959CF">
      <w:pPr>
        <w:pStyle w:val="Heading3"/>
      </w:pPr>
      <w:r>
        <w:t xml:space="preserve">Explaining </w:t>
      </w:r>
      <w:r w:rsidR="006D3131">
        <w:t>H</w:t>
      </w:r>
      <w:r w:rsidR="004C67A1">
        <w:t>eterogeneity</w:t>
      </w:r>
    </w:p>
    <w:p w14:paraId="45C7BD88" w14:textId="59F106C9" w:rsidR="004C67A1" w:rsidRDefault="008B7267" w:rsidP="00D86085">
      <w:r>
        <w:t xml:space="preserve">Median follow up </w:t>
      </w:r>
      <w:r w:rsidR="00D86085">
        <w:t xml:space="preserve">for the whole cohort </w:t>
      </w:r>
      <w:r>
        <w:t xml:space="preserve">was </w:t>
      </w:r>
      <w:r w:rsidR="00C06965">
        <w:t>3</w:t>
      </w:r>
      <w:r w:rsidR="00605CAD">
        <w:t>6</w:t>
      </w:r>
      <w:r>
        <w:t xml:space="preserve"> months. </w:t>
      </w:r>
      <w:r w:rsidR="00FB183B">
        <w:t xml:space="preserve">However to explore heterogeneity we focussed on patients with FIGO stage 2-4 disease. </w:t>
      </w:r>
      <w:r w:rsidR="00C06965">
        <w:t>Median survival for stage 2-4 patients was 27 months. Kaplan Meier analysis,</w:t>
      </w:r>
      <w:r>
        <w:t xml:space="preserve"> stratified by treatment centre</w:t>
      </w:r>
      <w:r w:rsidR="00C06965">
        <w:t>,</w:t>
      </w:r>
      <w:r w:rsidR="00D86085">
        <w:t xml:space="preserve"> showed marked survival differences between patients in each centre (</w:t>
      </w:r>
      <w:r w:rsidR="00C06965">
        <w:t>p&lt;0.001, long rank test</w:t>
      </w:r>
      <w:r w:rsidR="00D86085">
        <w:t xml:space="preserve">), figure </w:t>
      </w:r>
      <w:r w:rsidR="00546E3A">
        <w:t>1</w:t>
      </w:r>
      <w:r w:rsidR="00D86085">
        <w:t xml:space="preserve">. </w:t>
      </w:r>
    </w:p>
    <w:p w14:paraId="1ABEE97E" w14:textId="3B902B8A" w:rsidR="00985380" w:rsidRDefault="00985380" w:rsidP="00985380">
      <w:r>
        <w:t xml:space="preserve">Demographics and clinical factors varied between centres. </w:t>
      </w:r>
      <w:r w:rsidR="00945CDE">
        <w:t xml:space="preserve">There were marked differences in indices of deprivation between the six centres, with two centres having large proportions of patients with low (1-3) deprivation scores, </w:t>
      </w:r>
      <w:r w:rsidR="00546E3A">
        <w:t xml:space="preserve">table 3 and </w:t>
      </w:r>
      <w:r w:rsidR="00945CDE">
        <w:t xml:space="preserve">figure </w:t>
      </w:r>
      <w:r w:rsidR="00546E3A">
        <w:t>2</w:t>
      </w:r>
      <w:r w:rsidR="00945CDE">
        <w:t xml:space="preserve">a. </w:t>
      </w:r>
    </w:p>
    <w:p w14:paraId="29104D82" w14:textId="7E4039F3" w:rsidR="00945CDE" w:rsidRDefault="00945CDE" w:rsidP="00945CDE">
      <w:r>
        <w:t>There were also differences between centres in</w:t>
      </w:r>
      <w:r w:rsidR="000A2ABE">
        <w:t xml:space="preserve"> age,</w:t>
      </w:r>
      <w:r>
        <w:t xml:space="preserve"> WHO Performance Status, ACE27 co morbidity index</w:t>
      </w:r>
      <w:r w:rsidR="00821944">
        <w:t xml:space="preserve"> </w:t>
      </w:r>
      <w:r w:rsidR="003116FD">
        <w:fldChar w:fldCharType="begin"/>
      </w:r>
      <w:r w:rsidR="003116FD">
        <w:instrText xml:space="preserve"> ADDIN EN.CITE &lt;EndNote&gt;&lt;Cite&gt;&lt;Author&gt;Kallogjeri&lt;/Author&gt;&lt;Year&gt;2012&lt;/Year&gt;&lt;RecNum&gt;1980&lt;/RecNum&gt;&lt;DisplayText&gt;[5]&lt;/DisplayText&gt;&lt;record&gt;&lt;rec-number&gt;1980&lt;/rec-number&gt;&lt;foreign-keys&gt;&lt;key app="EN" db-id="0v9vpsv5f5sap5e0sd9xxaenarxvv59xv0s5" timestamp="1704183202"&gt;1980&lt;/key&gt;&lt;/foreign-keys&gt;&lt;ref-type name="Journal Article"&gt;17&lt;/ref-type&gt;&lt;contributors&gt;&lt;authors&gt;&lt;author&gt;Kallogjeri, D.&lt;/author&gt;&lt;author&gt;Piccirillo, J. F.&lt;/author&gt;&lt;author&gt;Spitznagel, E. L., Jr.&lt;/author&gt;&lt;author&gt;Steyerberg, E. W.&lt;/author&gt;&lt;/authors&gt;&lt;/contributors&gt;&lt;auth-address&gt;Clinical Outcomes Research Office, Department of Otolaryngology-Head and Neck Surgery, Washington University School of Medicine, St. Louis, Missouri, USA.&lt;/auth-address&gt;&lt;titles&gt;&lt;title&gt;Comparison of Scoring Methods for ACE-27: Simpler Is Better&lt;/title&gt;&lt;secondary-title&gt;J Geriatr Oncol&lt;/secondary-title&gt;&lt;alt-title&gt;Journal of geriatric oncology&lt;/alt-title&gt;&lt;/titles&gt;&lt;periodical&gt;&lt;full-title&gt;J Geriatr Oncol&lt;/full-title&gt;&lt;abbr-1&gt;Journal of geriatric oncology&lt;/abbr-1&gt;&lt;/periodical&gt;&lt;alt-periodical&gt;&lt;full-title&gt;J Geriatr Oncol&lt;/full-title&gt;&lt;abbr-1&gt;Journal of geriatric oncology&lt;/abbr-1&gt;&lt;/alt-periodical&gt;&lt;pages&gt;238-245&lt;/pages&gt;&lt;volume&gt;3&lt;/volume&gt;&lt;number&gt;3&lt;/number&gt;&lt;edition&gt;2012/06/20&lt;/edition&gt;&lt;dates&gt;&lt;year&gt;2012&lt;/year&gt;&lt;pub-dates&gt;&lt;date&gt;Jul 1&lt;/date&gt;&lt;/pub-dates&gt;&lt;/dates&gt;&lt;isbn&gt;1879-4068 (Print)&amp;#xD;1879-4068&lt;/isbn&gt;&lt;accession-num&gt;22712031&lt;/accession-num&gt;&lt;urls&gt;&lt;/urls&gt;&lt;custom2&gt;PMC3375822&lt;/custom2&gt;&lt;custom6&gt;NIHMS356016&lt;/custom6&gt;&lt;electronic-resource-num&gt;10.1016/j.jgo.2012.01.006&lt;/electronic-resource-num&gt;&lt;remote-database-provider&gt;NLM&lt;/remote-database-provider&gt;&lt;language&gt;eng&lt;/language&gt;&lt;/record&gt;&lt;/Cite&gt;&lt;/EndNote&gt;</w:instrText>
      </w:r>
      <w:r w:rsidR="003116FD">
        <w:fldChar w:fldCharType="separate"/>
      </w:r>
      <w:r w:rsidR="003116FD">
        <w:rPr>
          <w:noProof/>
        </w:rPr>
        <w:t>[5]</w:t>
      </w:r>
      <w:r w:rsidR="003116FD">
        <w:fldChar w:fldCharType="end"/>
      </w:r>
      <w:r>
        <w:t xml:space="preserve">, smoking status, ethnicity, body mass index, FIGO Stage and histological diagnosis, table </w:t>
      </w:r>
      <w:r w:rsidR="00546E3A">
        <w:t>3</w:t>
      </w:r>
      <w:r>
        <w:t>.</w:t>
      </w:r>
    </w:p>
    <w:p w14:paraId="717A39AF" w14:textId="34F407DC" w:rsidR="00F8371A" w:rsidRDefault="00F8371A" w:rsidP="00F8371A">
      <w:r>
        <w:t xml:space="preserve">However most notable was the heterogeneity seen within treatment patterns </w:t>
      </w:r>
      <w:r w:rsidR="00546E3A">
        <w:t>between the six centres, figure 3</w:t>
      </w:r>
      <w:r>
        <w:t xml:space="preserve">. </w:t>
      </w:r>
      <w:r w:rsidR="00605CAD">
        <w:t>For stage 2-4 disease t</w:t>
      </w:r>
      <w:r>
        <w:t>he combination of surgery and chemotherapy, which can be delivered with surgery</w:t>
      </w:r>
      <w:r w:rsidR="00B16B74">
        <w:t xml:space="preserve"> either</w:t>
      </w:r>
      <w:r>
        <w:t xml:space="preserve"> prior to, or during, chemotherapy </w:t>
      </w:r>
      <w:r>
        <w:fldChar w:fldCharType="begin">
          <w:fldData xml:space="preserve">PEVuZE5vdGU+PENpdGU+PEF1dGhvcj5Db2xlcmlkZ2U8L0F1dGhvcj48WWVhcj4yMDIxPC9ZZWFy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Y2FsPjxwYWdlcz5DZDAwNTM0MzwvcGFnZXM+PHZvbHVtZT43PC92b2x1bWU+PG51bWJlcj43PC9u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</w:fldData>
        </w:fldChar>
      </w:r>
      <w:r w:rsidR="00FE3216">
        <w:instrText xml:space="preserve"> ADDIN EN.CITE </w:instrText>
      </w:r>
      <w:r w:rsidR="00FE3216">
        <w:fldChar w:fldCharType="begin">
          <w:fldData xml:space="preserve">PEVuZE5vdGU+PENpdGU+PEF1dGhvcj5Db2xlcmlkZ2U8L0F1dGhvcj48WWVhcj4yMDIxPC9ZZWFy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Y2FsPjxwYWdlcz5DZDAwNTM0MzwvcGFnZXM+PHZvbHVtZT43PC92b2x1bWU+PG51bWJlcj43PC9u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</w:fldData>
        </w:fldChar>
      </w:r>
      <w:r w:rsidR="00FE3216">
        <w:instrText xml:space="preserve"> ADDIN EN.CITE.DATA </w:instrText>
      </w:r>
      <w:r w:rsidR="00FE3216">
        <w:fldChar w:fldCharType="end"/>
      </w:r>
      <w:r>
        <w:fldChar w:fldCharType="separate"/>
      </w:r>
      <w:r w:rsidR="00FE3216">
        <w:rPr>
          <w:noProof/>
        </w:rPr>
        <w:t>[7]</w:t>
      </w:r>
      <w:r>
        <w:fldChar w:fldCharType="end"/>
      </w:r>
      <w:r>
        <w:t xml:space="preserve">, is considered gold standard treatment for patients with advanced ovarian cancer. </w:t>
      </w:r>
      <w:r w:rsidR="008D37A7">
        <w:t>Median r</w:t>
      </w:r>
      <w:r>
        <w:t xml:space="preserve">ates of gold standard treatment </w:t>
      </w:r>
      <w:r w:rsidR="00605CAD">
        <w:t xml:space="preserve">in this cohort </w:t>
      </w:r>
      <w:r w:rsidR="008D37A7">
        <w:t xml:space="preserve">were </w:t>
      </w:r>
      <w:r w:rsidR="00D60024">
        <w:t>64.2</w:t>
      </w:r>
      <w:r w:rsidR="008D37A7">
        <w:t xml:space="preserve">% but </w:t>
      </w:r>
      <w:r>
        <w:t xml:space="preserve">ranged from </w:t>
      </w:r>
      <w:r w:rsidR="00D60024">
        <w:t>29.4</w:t>
      </w:r>
      <w:r>
        <w:t>% in one centre to 7</w:t>
      </w:r>
      <w:r w:rsidR="003636CD">
        <w:t>5.9</w:t>
      </w:r>
      <w:r>
        <w:t xml:space="preserve">% in another. </w:t>
      </w:r>
      <w:r w:rsidR="00B16B74">
        <w:t>There were similar variations in rates of “no treatment” (</w:t>
      </w:r>
      <w:r w:rsidR="008D37A7">
        <w:t>median 1</w:t>
      </w:r>
      <w:r w:rsidR="003636CD">
        <w:t>2.0</w:t>
      </w:r>
      <w:r w:rsidR="008D37A7">
        <w:t xml:space="preserve">%, </w:t>
      </w:r>
      <w:r w:rsidR="00B16B74">
        <w:t xml:space="preserve">range </w:t>
      </w:r>
      <w:r w:rsidR="003636CD">
        <w:t>2.1</w:t>
      </w:r>
      <w:r w:rsidR="008D37A7">
        <w:t>-3</w:t>
      </w:r>
      <w:r w:rsidR="003636CD">
        <w:t>1.2</w:t>
      </w:r>
      <w:r w:rsidR="008D37A7">
        <w:t>%).</w:t>
      </w:r>
    </w:p>
    <w:p w14:paraId="7903D705" w14:textId="606A8876" w:rsidR="00361C88" w:rsidRDefault="00112E68" w:rsidP="00361C88">
      <w:r>
        <w:t>Cox proportional hazard modelling showed that the p</w:t>
      </w:r>
      <w:r w:rsidR="00361C88">
        <w:t xml:space="preserve">atient and tumour factors that impacted upon survival included age (HR for death 1.04), PS 3 or 4 (HR 2.06 and 16.5 respectively), FIGO stage 3 or 4 (3.13 and 4.30 respectively) and albumin level (HR 0.97). </w:t>
      </w:r>
    </w:p>
    <w:p w14:paraId="235CE31D" w14:textId="240417A0" w:rsidR="00361C88" w:rsidRDefault="00361C88" w:rsidP="00361C88">
      <w:r>
        <w:rPr>
          <w:rFonts w:ascii="Calibri" w:hAnsi="Calibri" w:cs="Calibri"/>
          <w:color w:val="242424"/>
          <w:shd w:val="clear" w:color="auto" w:fill="FFFFFF"/>
        </w:rPr>
        <w:t>When treatment was incorporated into the model, there was no effect of receiving neoadjuvant chemotherapy and interval surgery compared to primary cytoreductive surgery. Unsurprisingly, receiving chemotherapy alone</w:t>
      </w:r>
      <w:r w:rsidR="00924E5B">
        <w:rPr>
          <w:rFonts w:ascii="Calibri" w:hAnsi="Calibri" w:cs="Calibri"/>
          <w:color w:val="242424"/>
          <w:shd w:val="clear" w:color="auto" w:fill="FFFFFF"/>
        </w:rPr>
        <w:t xml:space="preserve"> without surgery</w:t>
      </w:r>
      <w:r>
        <w:rPr>
          <w:rFonts w:ascii="Calibri" w:hAnsi="Calibri" w:cs="Calibri"/>
          <w:color w:val="242424"/>
          <w:shd w:val="clear" w:color="auto" w:fill="FFFFFF"/>
        </w:rPr>
        <w:t xml:space="preserve"> (HR 3.03) </w:t>
      </w:r>
      <w:r w:rsidR="00BD6E5D">
        <w:rPr>
          <w:rFonts w:ascii="Calibri" w:hAnsi="Calibri" w:cs="Calibri"/>
          <w:color w:val="242424"/>
          <w:shd w:val="clear" w:color="auto" w:fill="FFFFFF"/>
        </w:rPr>
        <w:t xml:space="preserve">was associated with shorter survival times </w:t>
      </w:r>
      <w:r>
        <w:rPr>
          <w:rFonts w:ascii="Calibri" w:hAnsi="Calibri" w:cs="Calibri"/>
          <w:color w:val="242424"/>
          <w:shd w:val="clear" w:color="auto" w:fill="FFFFFF"/>
        </w:rPr>
        <w:t xml:space="preserve"> (HR</w:t>
      </w:r>
      <w:r w:rsidR="003636CD">
        <w:rPr>
          <w:rFonts w:ascii="Calibri" w:hAnsi="Calibri" w:cs="Calibri"/>
          <w:color w:val="242424"/>
          <w:shd w:val="clear" w:color="auto" w:fill="FFFFFF"/>
        </w:rPr>
        <w:t xml:space="preserve"> </w:t>
      </w:r>
      <w:r>
        <w:rPr>
          <w:rFonts w:ascii="Calibri" w:hAnsi="Calibri" w:cs="Calibri"/>
          <w:color w:val="242424"/>
          <w:shd w:val="clear" w:color="auto" w:fill="FFFFFF"/>
        </w:rPr>
        <w:t>4.0)</w:t>
      </w:r>
      <w:r w:rsidR="00924E5B">
        <w:rPr>
          <w:rFonts w:ascii="Calibri" w:hAnsi="Calibri" w:cs="Calibri"/>
          <w:color w:val="242424"/>
          <w:shd w:val="clear" w:color="auto" w:fill="FFFFFF"/>
        </w:rPr>
        <w:t>.</w:t>
      </w:r>
    </w:p>
    <w:p w14:paraId="3D819299" w14:textId="4E20A24A" w:rsidR="00361C88" w:rsidRDefault="00361C88" w:rsidP="00361C88">
      <w:r>
        <w:t>However when multivariable Cox models were generated</w:t>
      </w:r>
      <w:r w:rsidR="00135B24">
        <w:t>,</w:t>
      </w:r>
      <w:r>
        <w:t xml:space="preserve"> treatment centre remained a predictor of one year survival independent of patient, tumour factors, and treatment choice.</w:t>
      </w:r>
    </w:p>
    <w:p w14:paraId="2EE1C0DD" w14:textId="77777777" w:rsidR="00361C88" w:rsidRPr="004C67A1" w:rsidRDefault="00361C88" w:rsidP="00F8371A"/>
    <w:p w14:paraId="25B0AA7D" w14:textId="77777777" w:rsidR="004C67A1" w:rsidRDefault="004C67A1" w:rsidP="004C67A1">
      <w:pPr>
        <w:pStyle w:val="Heading2"/>
      </w:pPr>
      <w:r>
        <w:t>Discussion</w:t>
      </w:r>
    </w:p>
    <w:p w14:paraId="05894CD7" w14:textId="77777777" w:rsidR="00E13BD3" w:rsidRDefault="00C06965" w:rsidP="007A7F2E">
      <w:r>
        <w:t>W</w:t>
      </w:r>
      <w:r w:rsidR="007A7F2E">
        <w:t>e have</w:t>
      </w:r>
      <w:r w:rsidR="00E13BD3">
        <w:t xml:space="preserve"> carried out a retrospective, observational, study to validate the findings first described in the UK Ovarian Cancer Audit Feasibility Pilot. The latter was a registry level study and detailed interpretation was limited by lack of data regarding patient demographics.</w:t>
      </w:r>
      <w:r>
        <w:t xml:space="preserve"> Here we have carried out a “bottom up” study using clinical record data to confirm, and investigate, the findings from the OCAFP.</w:t>
      </w:r>
    </w:p>
    <w:p w14:paraId="7F5575E5" w14:textId="06C4788B" w:rsidR="00986FB0" w:rsidRDefault="00E13BD3" w:rsidP="00986FB0">
      <w:r>
        <w:t>We have shown that granular datasets can be generated from routinely collected clinical records with acceptable levels of missing data</w:t>
      </w:r>
      <w:r w:rsidR="006F1672">
        <w:t xml:space="preserve"> within a centralised cancer care system</w:t>
      </w:r>
      <w:r>
        <w:t xml:space="preserve">. </w:t>
      </w:r>
      <w:r w:rsidR="00A1109B">
        <w:t xml:space="preserve">We have confirmed that the variations in treatment patterns </w:t>
      </w:r>
      <w:r w:rsidR="00986FB0">
        <w:t xml:space="preserve">seen in </w:t>
      </w:r>
      <w:r w:rsidR="003E4219">
        <w:t xml:space="preserve">Cancer Alliances and reported in </w:t>
      </w:r>
      <w:r w:rsidR="00986FB0">
        <w:t>OCAFP are replicated in data from individual centre</w:t>
      </w:r>
      <w:r w:rsidR="003E4219">
        <w:t>s</w:t>
      </w:r>
      <w:r w:rsidR="00986FB0">
        <w:t>.</w:t>
      </w:r>
    </w:p>
    <w:p w14:paraId="0C98CF53" w14:textId="24B529C7" w:rsidR="00812437" w:rsidRDefault="00986FB0" w:rsidP="007A21B5">
      <w:r>
        <w:t>The variations in age, performance status and particularly deprivation seen between the cohorts in this study highlights the challenges faced by particular centres. These differences are rarely accounted for in commissioning of services but are likely to impact on resource requirements</w:t>
      </w:r>
      <w:r w:rsidR="00625446">
        <w:t>. More concerning are the variations in survival outcomes seen between the centres. These are not fully accounted for by the population and treatment differences between the centres. Given the comprehensive data collection that underpinned this study</w:t>
      </w:r>
      <w:r w:rsidR="00796C64">
        <w:t>,</w:t>
      </w:r>
      <w:r w:rsidR="00625446">
        <w:t xml:space="preserve"> </w:t>
      </w:r>
      <w:r w:rsidR="00EA22C3">
        <w:t>it appears that variations in outcome are no</w:t>
      </w:r>
      <w:r w:rsidR="00796C64">
        <w:t>t fully</w:t>
      </w:r>
      <w:r w:rsidR="00EA22C3">
        <w:t xml:space="preserve"> driven by differences in casemix. Instead, </w:t>
      </w:r>
      <w:r w:rsidR="00625446">
        <w:t xml:space="preserve">these variations in </w:t>
      </w:r>
      <w:r w:rsidR="00EA22C3">
        <w:t xml:space="preserve">outcome </w:t>
      </w:r>
      <w:r w:rsidR="00625446">
        <w:t>may be driven by more subtle differences between the centres;</w:t>
      </w:r>
      <w:r w:rsidR="00796C64">
        <w:t xml:space="preserve"> potentially</w:t>
      </w:r>
      <w:r w:rsidR="00625446">
        <w:t xml:space="preserve"> </w:t>
      </w:r>
      <w:r w:rsidR="007A21B5">
        <w:t>including infrastructure</w:t>
      </w:r>
      <w:r w:rsidR="00796C64">
        <w:t>,</w:t>
      </w:r>
      <w:r w:rsidR="007A21B5">
        <w:t xml:space="preserve"> capacity or even </w:t>
      </w:r>
      <w:r w:rsidR="00625446">
        <w:t xml:space="preserve">an ethos </w:t>
      </w:r>
      <w:r w:rsidR="009F4E32">
        <w:t xml:space="preserve">and philosophy </w:t>
      </w:r>
      <w:r w:rsidR="00625446">
        <w:t xml:space="preserve">about treatment </w:t>
      </w:r>
      <w:r w:rsidR="007A21B5">
        <w:t xml:space="preserve">plans </w:t>
      </w:r>
      <w:r w:rsidR="009F4E32">
        <w:t xml:space="preserve">and overall treatment approach </w:t>
      </w:r>
      <w:r w:rsidR="00625446">
        <w:t>for patients with advanced ovarian cancer.</w:t>
      </w:r>
      <w:r w:rsidR="007A21B5">
        <w:t xml:space="preserve"> Indeed</w:t>
      </w:r>
      <w:r w:rsidR="00597912">
        <w:t>,</w:t>
      </w:r>
      <w:r w:rsidR="007A21B5">
        <w:t xml:space="preserve"> </w:t>
      </w:r>
      <w:r w:rsidR="00597912">
        <w:t xml:space="preserve">evidence is emerging that there is heterogeneity in the </w:t>
      </w:r>
      <w:r w:rsidR="007A21B5">
        <w:t xml:space="preserve">decision-making </w:t>
      </w:r>
      <w:r w:rsidR="00597912">
        <w:t xml:space="preserve">process </w:t>
      </w:r>
      <w:r w:rsidR="007A21B5">
        <w:t>for these patients</w:t>
      </w:r>
      <w:r w:rsidR="00597912">
        <w:t xml:space="preserve"> between centres</w:t>
      </w:r>
      <w:r w:rsidR="007A21B5">
        <w:t xml:space="preserve"> </w:t>
      </w:r>
      <w:r w:rsidR="000A2ABE">
        <w:fldChar w:fldCharType="begin">
          <w:fldData xml:space="preserve">PEVuZE5vdGU+PENpdGU+PEF1dGhvcj5LaGFzc2FuPC9BdXRob3I+PFllYXI+MjAyMzwvWWVhcj48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</w:fldData>
        </w:fldChar>
      </w:r>
      <w:r w:rsidR="00FE3216">
        <w:instrText xml:space="preserve"> ADDIN EN.CITE </w:instrText>
      </w:r>
      <w:r w:rsidR="00FE3216">
        <w:fldChar w:fldCharType="begin">
          <w:fldData xml:space="preserve">PEVuZE5vdGU+PENpdGU+PEF1dGhvcj5LaGFzc2FuPC9BdXRob3I+PFllYXI+MjAyMzwvWWVhcj48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</w:fldData>
        </w:fldChar>
      </w:r>
      <w:r w:rsidR="00FE3216">
        <w:instrText xml:space="preserve"> ADDIN EN.CITE.DATA </w:instrText>
      </w:r>
      <w:r w:rsidR="00FE3216">
        <w:fldChar w:fldCharType="end"/>
      </w:r>
      <w:r w:rsidR="000A2ABE">
        <w:fldChar w:fldCharType="separate"/>
      </w:r>
      <w:r w:rsidR="00FE3216">
        <w:rPr>
          <w:noProof/>
        </w:rPr>
        <w:t>[8]</w:t>
      </w:r>
      <w:r w:rsidR="000A2ABE">
        <w:fldChar w:fldCharType="end"/>
      </w:r>
      <w:r w:rsidR="007A21B5">
        <w:t xml:space="preserve"> and further work is required to understand these differences.</w:t>
      </w:r>
      <w:r w:rsidR="00597912">
        <w:t xml:space="preserve"> </w:t>
      </w:r>
    </w:p>
    <w:p w14:paraId="5D5663D0" w14:textId="6FEC051D" w:rsidR="008151C1" w:rsidRDefault="00D66844" w:rsidP="00597912">
      <w:r>
        <w:t>There</w:t>
      </w:r>
      <w:r w:rsidR="00597912">
        <w:t xml:space="preserve"> has been extensive debate regarding the relative merits of primary versus delayed primary surgery for patients with advanced disease</w:t>
      </w:r>
      <w:r w:rsidR="00063600">
        <w:t xml:space="preserve"> </w:t>
      </w:r>
      <w:r w:rsidR="00063600">
        <w:fldChar w:fldCharType="begin"/>
      </w:r>
      <w:r w:rsidR="00FE3216">
        <w:instrText xml:space="preserve"> ADDIN EN.CITE &lt;EndNote&gt;&lt;Cite&gt;&lt;Author&gt;Morrison&lt;/Author&gt;&lt;Year&gt;2023&lt;/Year&gt;&lt;RecNum&gt;1959&lt;/RecNum&gt;&lt;DisplayText&gt;[9]&lt;/DisplayText&gt;&lt;record&gt;&lt;rec-number&gt;1959&lt;/rec-number&gt;&lt;foreign-keys&gt;&lt;key app="EN" db-id="0v9vpsv5f5sap5e0sd9xxaenarxvv59xv0s5" timestamp="1697470617"&gt;1959&lt;/key&gt;&lt;/foreign-keys&gt;&lt;ref-type name="Journal Article"&gt;17&lt;/ref-type&gt;&lt;contributors&gt;&lt;authors&gt;&lt;author&gt;Morrison, J.&lt;/author&gt;&lt;/authors&gt;&lt;/contributors&gt;&lt;auth-address&gt;Department of Gynaecological Oncology, GRACE Centre, Musgrove Park Hospital, Somerset NHS Foundation Trust, Taunton, UK.&lt;/auth-address&gt;&lt;titles&gt;&lt;title&gt;Neoadjuvant chemotherapy for ovarian cancer: Avoiding &amp;apos;needless hurt&amp;apos;?&lt;/title&gt;&lt;secondary-title&gt;Bjog&lt;/secondary-title&gt;&lt;alt-title&gt;BJOG : an international journal of obstetrics and gynaecology&lt;/alt-title&gt;&lt;/titles&gt;&lt;periodical&gt;&lt;full-title&gt;Bjog&lt;/full-title&gt;&lt;abbr-1&gt;BJOG : an international journal of obstetrics and gynaecology&lt;/abbr-1&gt;&lt;/periodical&gt;&lt;alt-periodical&gt;&lt;full-title&gt;Bjog&lt;/full-title&gt;&lt;abbr-1&gt;BJOG : an international journal of obstetrics and gynaecology&lt;/abbr-1&gt;&lt;/alt-periodical&gt;&lt;edition&gt;2023/07/31&lt;/edition&gt;&lt;dates&gt;&lt;year&gt;2023&lt;/year&gt;&lt;pub-dates&gt;&lt;date&gt;Jul 30&lt;/date&gt;&lt;/pub-dates&gt;&lt;/dates&gt;&lt;isbn&gt;1470-0328&lt;/isbn&gt;&lt;accession-num&gt;37518947&lt;/accession-num&gt;&lt;urls&gt;&lt;/urls&gt;&lt;electronic-resource-num&gt;10.1111/1471-0528.17627&lt;/electronic-resource-num&gt;&lt;remote-database-provider&gt;NLM&lt;/remote-database-provider&gt;&lt;language&gt;eng&lt;/language&gt;&lt;/record&gt;&lt;/Cite&gt;&lt;/EndNote&gt;</w:instrText>
      </w:r>
      <w:r w:rsidR="00063600">
        <w:fldChar w:fldCharType="separate"/>
      </w:r>
      <w:r w:rsidR="00FE3216">
        <w:rPr>
          <w:noProof/>
        </w:rPr>
        <w:t>[9]</w:t>
      </w:r>
      <w:r w:rsidR="00063600">
        <w:fldChar w:fldCharType="end"/>
      </w:r>
      <w:r>
        <w:t>. However t</w:t>
      </w:r>
      <w:r w:rsidR="00597912">
        <w:t xml:space="preserve">he data presented here </w:t>
      </w:r>
      <w:r w:rsidR="001A6EBA">
        <w:t xml:space="preserve">clearly indicate that key </w:t>
      </w:r>
      <w:r w:rsidR="00560017">
        <w:t>to</w:t>
      </w:r>
      <w:r w:rsidR="001A6EBA">
        <w:t xml:space="preserve"> survival </w:t>
      </w:r>
      <w:r w:rsidR="00560017">
        <w:t xml:space="preserve">benefit </w:t>
      </w:r>
      <w:r w:rsidR="001A6EBA">
        <w:t xml:space="preserve">is the incorporation of surgical resection in </w:t>
      </w:r>
      <w:r w:rsidR="00560017">
        <w:t>the</w:t>
      </w:r>
      <w:r w:rsidR="001A6EBA">
        <w:t xml:space="preserve"> treatment algorithm</w:t>
      </w:r>
      <w:r w:rsidR="00560017">
        <w:t xml:space="preserve"> of advanced ovarian cancer, independently of the timing ie upfront or delayed/ at interval. Hence,</w:t>
      </w:r>
      <w:r w:rsidR="001A6EBA">
        <w:t xml:space="preserve"> </w:t>
      </w:r>
      <w:r w:rsidR="00796C64">
        <w:t>the focus</w:t>
      </w:r>
      <w:r w:rsidR="00063600">
        <w:t xml:space="preserve"> for clinicians</w:t>
      </w:r>
      <w:r w:rsidR="00796C64">
        <w:t xml:space="preserve"> should move </w:t>
      </w:r>
      <w:r w:rsidR="00063600">
        <w:t xml:space="preserve">from discussions about timing of surgery </w:t>
      </w:r>
      <w:r w:rsidR="00796C64">
        <w:t>to increasing the proportion of patients receiving th</w:t>
      </w:r>
      <w:r w:rsidR="00560017">
        <w:t>is</w:t>
      </w:r>
      <w:r w:rsidR="00796C64">
        <w:t xml:space="preserve"> gold standard treatment</w:t>
      </w:r>
      <w:r w:rsidR="00560017">
        <w:t xml:space="preserve"> </w:t>
      </w:r>
      <w:r w:rsidR="000A2ABE">
        <w:fldChar w:fldCharType="begin"/>
      </w:r>
      <w:r w:rsidR="00FE3216">
        <w:instrText xml:space="preserve"> ADDIN EN.CITE &lt;EndNote&gt;&lt;Cite&gt;&lt;Author&gt;Morrison&lt;/Author&gt;&lt;Year&gt;2023&lt;/Year&gt;&lt;RecNum&gt;1959&lt;/RecNum&gt;&lt;DisplayText&gt;[9]&lt;/DisplayText&gt;&lt;record&gt;&lt;rec-number&gt;1959&lt;/rec-number&gt;&lt;foreign-keys&gt;&lt;key app="EN" db-id="0v9vpsv5f5sap5e0sd9xxaenarxvv59xv0s5" timestamp="1697470617"&gt;1959&lt;/key&gt;&lt;/foreign-keys&gt;&lt;ref-type name="Journal Article"&gt;17&lt;/ref-type&gt;&lt;contributors&gt;&lt;authors&gt;&lt;author&gt;Morrison, J.&lt;/author&gt;&lt;/authors&gt;&lt;/contributors&gt;&lt;auth-address&gt;Department of Gynaecological Oncology, GRACE Centre, Musgrove Park Hospital, Somerset NHS Foundation Trust, Taunton, UK.&lt;/auth-address&gt;&lt;titles&gt;&lt;title&gt;Neoadjuvant chemotherapy for ovarian cancer: Avoiding &amp;apos;needless hurt&amp;apos;?&lt;/title&gt;&lt;secondary-title&gt;Bjog&lt;/secondary-title&gt;&lt;alt-title&gt;BJOG : an international journal of obstetrics and gynaecology&lt;/alt-title&gt;&lt;/titles&gt;&lt;periodical&gt;&lt;full-title&gt;Bjog&lt;/full-title&gt;&lt;abbr-1&gt;BJOG : an international journal of obstetrics and gynaecology&lt;/abbr-1&gt;&lt;/periodical&gt;&lt;alt-periodical&gt;&lt;full-title&gt;Bjog&lt;/full-title&gt;&lt;abbr-1&gt;BJOG : an international journal of obstetrics and gynaecology&lt;/abbr-1&gt;&lt;/alt-periodical&gt;&lt;edition&gt;2023/07/31&lt;/edition&gt;&lt;dates&gt;&lt;year&gt;2023&lt;/year&gt;&lt;pub-dates&gt;&lt;date&gt;Jul 30&lt;/date&gt;&lt;/pub-dates&gt;&lt;/dates&gt;&lt;isbn&gt;1470-0328&lt;/isbn&gt;&lt;accession-num&gt;37518947&lt;/accession-num&gt;&lt;urls&gt;&lt;/urls&gt;&lt;electronic-resource-num&gt;10.1111/1471-0528.17627&lt;/electronic-resource-num&gt;&lt;remote-database-provider&gt;NLM&lt;/remote-database-provider&gt;&lt;language&gt;eng&lt;/language&gt;&lt;/record&gt;&lt;/Cite&gt;&lt;/EndNote&gt;</w:instrText>
      </w:r>
      <w:r w:rsidR="000A2ABE">
        <w:fldChar w:fldCharType="separate"/>
      </w:r>
      <w:r w:rsidR="00FE3216">
        <w:rPr>
          <w:noProof/>
        </w:rPr>
        <w:t>[9]</w:t>
      </w:r>
      <w:r w:rsidR="000A2ABE">
        <w:fldChar w:fldCharType="end"/>
      </w:r>
      <w:r>
        <w:t>, as r</w:t>
      </w:r>
      <w:r w:rsidR="00FB183B">
        <w:t>educing</w:t>
      </w:r>
      <w:r w:rsidR="00796C64">
        <w:t xml:space="preserve"> the inequity surrounding patient’s access to surgery</w:t>
      </w:r>
      <w:r w:rsidR="00112E68">
        <w:t xml:space="preserve"> </w:t>
      </w:r>
      <w:r>
        <w:t xml:space="preserve">could go some away to reducing the heterogeneity outcomes demonstrated here. </w:t>
      </w:r>
      <w:r w:rsidR="004B108A">
        <w:t>Empowering patients in the decision-making process, using personalised decision aids as appropriate</w:t>
      </w:r>
      <w:r w:rsidR="00FB183B">
        <w:t>,</w:t>
      </w:r>
      <w:r w:rsidR="004B108A">
        <w:t xml:space="preserve"> may be a useful tool to enable this.</w:t>
      </w:r>
    </w:p>
    <w:p w14:paraId="43ADDAC1" w14:textId="2BF651A7" w:rsidR="00AB7023" w:rsidRDefault="00AB7023" w:rsidP="00AB7023">
      <w:r>
        <w:t>In summary we have confirmed here the findings that were first outlined in the Ovarian Cancer Feasibility Pilot. We have demonstrated that significant heterogeneity exists in treatment patterns, and outcomes, between centres in the UK. This heterogeneity cannot be explained by differences in casemix and further work is now required to understand why this is so, including whether this is related to the ethos and philosophy of the treating team. Perhaps more importantly, work needs to be carried out to show how this may be overcome.</w:t>
      </w:r>
    </w:p>
    <w:p w14:paraId="56401966" w14:textId="138D60AE" w:rsidR="004B108A" w:rsidRDefault="004B108A" w:rsidP="00597912"/>
    <w:p w14:paraId="741B3B0A" w14:textId="77777777" w:rsidR="004C67A1" w:rsidRDefault="004C67A1" w:rsidP="004C67A1">
      <w:pPr>
        <w:pStyle w:val="Heading2"/>
      </w:pPr>
      <w:r>
        <w:t>Rubric</w:t>
      </w:r>
    </w:p>
    <w:p w14:paraId="5002ACCE" w14:textId="77777777" w:rsidR="00BC3C07" w:rsidRPr="00BC3C07" w:rsidRDefault="00BC3C07">
      <w:pPr>
        <w:rPr>
          <w:b/>
        </w:rPr>
      </w:pPr>
      <w:r w:rsidRPr="00BC3C07">
        <w:rPr>
          <w:b/>
        </w:rPr>
        <w:t>Funding</w:t>
      </w:r>
    </w:p>
    <w:p w14:paraId="1A5C2D1B" w14:textId="169E8053" w:rsidR="00A17564" w:rsidRDefault="00D86085">
      <w:r>
        <w:t>Funding for this project was provided by Ovarian Cancer Action</w:t>
      </w:r>
    </w:p>
    <w:p w14:paraId="23A85B4A" w14:textId="77777777" w:rsidR="00A17564" w:rsidRPr="00A17564" w:rsidRDefault="00A17564">
      <w:pPr>
        <w:rPr>
          <w:b/>
        </w:rPr>
      </w:pPr>
      <w:r w:rsidRPr="00A17564">
        <w:rPr>
          <w:b/>
        </w:rPr>
        <w:t>Patient and public involvement</w:t>
      </w:r>
    </w:p>
    <w:p w14:paraId="7659BE6C" w14:textId="77777777" w:rsidR="00BC3C07" w:rsidRDefault="00A17564">
      <w:r>
        <w:t xml:space="preserve">Members of our patient panel helped design the study and reviewed the data items being collected. </w:t>
      </w:r>
    </w:p>
    <w:p w14:paraId="492B67B7" w14:textId="77777777" w:rsidR="00BC3C07" w:rsidRPr="00BC3C07" w:rsidRDefault="00BC3C07">
      <w:pPr>
        <w:rPr>
          <w:b/>
        </w:rPr>
      </w:pPr>
      <w:r w:rsidRPr="00BC3C07">
        <w:rPr>
          <w:b/>
        </w:rPr>
        <w:t>Conflicts of Interest</w:t>
      </w:r>
    </w:p>
    <w:p w14:paraId="7BCA37A3" w14:textId="77777777" w:rsidR="00BC3C07" w:rsidRDefault="00BC3C07">
      <w:r>
        <w:t>RJE has received honoraria from GSK and AstraZeneca</w:t>
      </w:r>
    </w:p>
    <w:p w14:paraId="02DE8E13" w14:textId="3D312966" w:rsidR="00BC3C07" w:rsidRPr="00BC3C07" w:rsidRDefault="00BC3C07" w:rsidP="00BC3C07">
      <w:r>
        <w:t>CF has received</w:t>
      </w:r>
      <w:r w:rsidRPr="00BC3C07">
        <w:t xml:space="preserve"> honoraria from Roche, GSK, Ethicon, Astra Zeneca/MSD, Oncoinvent. </w:t>
      </w:r>
    </w:p>
    <w:p w14:paraId="53B4D86E" w14:textId="45E74325" w:rsidR="0018451D" w:rsidRDefault="00BC3C07">
      <w:r>
        <w:t>No other authors declare any conflicts of interest</w:t>
      </w:r>
      <w:r w:rsidR="0018451D">
        <w:br w:type="page"/>
      </w:r>
    </w:p>
    <w:p w14:paraId="5BDFE015" w14:textId="77777777" w:rsidR="004C67A1" w:rsidRDefault="00B16B74" w:rsidP="00246304">
      <w:pPr>
        <w:pStyle w:val="Heading2"/>
      </w:pPr>
      <w:r>
        <w:t>Tables</w:t>
      </w:r>
    </w:p>
    <w:p w14:paraId="36A46397" w14:textId="77777777" w:rsidR="0018451D" w:rsidRPr="002B5001" w:rsidRDefault="007959CF">
      <w:pPr>
        <w:rPr>
          <w:b/>
        </w:rPr>
      </w:pPr>
      <w:r w:rsidRPr="002B5001">
        <w:rPr>
          <w:b/>
        </w:rPr>
        <w:t>Table</w:t>
      </w:r>
      <w:r w:rsidR="0018451D" w:rsidRPr="002B5001">
        <w:rPr>
          <w:b/>
        </w:rPr>
        <w:t xml:space="preserve"> 1</w:t>
      </w:r>
      <w:r w:rsidRPr="002B5001">
        <w:rPr>
          <w:b/>
        </w:rPr>
        <w:t>. Percentage missing data by centre</w:t>
      </w:r>
    </w:p>
    <w:tbl>
      <w:tblPr>
        <w:tblStyle w:val="Table"/>
        <w:tblW w:w="5000" w:type="pct"/>
        <w:jc w:val="center"/>
        <w:tblCellMar>
          <w:left w:w="60" w:type="dxa"/>
          <w:right w:w="60" w:type="dxa"/>
        </w:tblCellMar>
        <w:tblLook w:val="0000" w:firstRow="0" w:lastRow="0" w:firstColumn="0" w:lastColumn="0" w:noHBand="0" w:noVBand="0"/>
      </w:tblPr>
      <w:tblGrid>
        <w:gridCol w:w="2542"/>
        <w:gridCol w:w="803"/>
        <w:gridCol w:w="917"/>
        <w:gridCol w:w="907"/>
        <w:gridCol w:w="1001"/>
        <w:gridCol w:w="976"/>
        <w:gridCol w:w="893"/>
        <w:gridCol w:w="987"/>
      </w:tblGrid>
      <w:tr w:rsidR="002B5A7A" w:rsidRPr="00FB67B4" w14:paraId="2920706F" w14:textId="77777777" w:rsidTr="0022124C">
        <w:trPr>
          <w:cantSplit/>
          <w:tblHeader/>
          <w:jc w:val="center"/>
        </w:trPr>
        <w:tc>
          <w:tcPr>
            <w:tcW w:w="0" w:type="auto"/>
            <w:tcBorders>
              <w:top w:val="single" w:sz="4" w:space="0" w:color="auto"/>
            </w:tcBorders>
          </w:tcPr>
          <w:p w14:paraId="51534BD3" w14:textId="77777777" w:rsidR="002B5A7A" w:rsidRPr="00FB67B4" w:rsidRDefault="002B5A7A" w:rsidP="0022124C">
            <w:pPr>
              <w:keepNext/>
              <w:spacing w:after="60"/>
              <w:rPr>
                <w:rFonts w:ascii="Calibri" w:hAnsi="Calibri"/>
                <w:b/>
                <w:sz w:val="16"/>
                <w:szCs w:val="16"/>
              </w:rPr>
            </w:pPr>
          </w:p>
        </w:tc>
        <w:tc>
          <w:tcPr>
            <w:tcW w:w="0" w:type="auto"/>
            <w:tcBorders>
              <w:top w:val="single" w:sz="4" w:space="0" w:color="auto"/>
            </w:tcBorders>
          </w:tcPr>
          <w:p w14:paraId="0390AC1B" w14:textId="77777777" w:rsidR="002B5A7A" w:rsidRPr="00FB67B4" w:rsidRDefault="002B5A7A" w:rsidP="0022124C">
            <w:pPr>
              <w:keepNext/>
              <w:spacing w:after="60"/>
              <w:jc w:val="center"/>
              <w:rPr>
                <w:rFonts w:ascii="Calibri" w:hAnsi="Calibri"/>
                <w:b/>
                <w:sz w:val="16"/>
                <w:szCs w:val="16"/>
              </w:rPr>
            </w:pPr>
            <w:r>
              <w:rPr>
                <w:rFonts w:ascii="Calibri" w:hAnsi="Calibri"/>
                <w:b/>
                <w:sz w:val="16"/>
                <w:szCs w:val="16"/>
              </w:rPr>
              <w:t>0verall</w:t>
            </w:r>
          </w:p>
        </w:tc>
        <w:tc>
          <w:tcPr>
            <w:tcW w:w="0" w:type="auto"/>
            <w:tcBorders>
              <w:top w:val="single" w:sz="4" w:space="0" w:color="auto"/>
            </w:tcBorders>
          </w:tcPr>
          <w:p w14:paraId="6027421A" w14:textId="77777777" w:rsidR="002B5A7A" w:rsidRPr="00FB67B4" w:rsidRDefault="002B5A7A" w:rsidP="0022124C">
            <w:pPr>
              <w:keepNext/>
              <w:spacing w:after="60"/>
              <w:jc w:val="center"/>
              <w:rPr>
                <w:rFonts w:ascii="Calibri" w:hAnsi="Calibri"/>
                <w:b/>
                <w:sz w:val="16"/>
                <w:szCs w:val="16"/>
              </w:rPr>
            </w:pPr>
          </w:p>
        </w:tc>
        <w:tc>
          <w:tcPr>
            <w:tcW w:w="0" w:type="auto"/>
            <w:tcBorders>
              <w:top w:val="single" w:sz="4" w:space="0" w:color="auto"/>
            </w:tcBorders>
          </w:tcPr>
          <w:p w14:paraId="5D1FC56C" w14:textId="77777777" w:rsidR="002B5A7A" w:rsidRPr="00FB67B4" w:rsidRDefault="002B5A7A" w:rsidP="0022124C">
            <w:pPr>
              <w:keepNext/>
              <w:spacing w:after="60"/>
              <w:jc w:val="center"/>
              <w:rPr>
                <w:rFonts w:ascii="Calibri" w:hAnsi="Calibri"/>
                <w:b/>
                <w:sz w:val="16"/>
                <w:szCs w:val="16"/>
              </w:rPr>
            </w:pPr>
          </w:p>
        </w:tc>
        <w:tc>
          <w:tcPr>
            <w:tcW w:w="0" w:type="auto"/>
            <w:tcBorders>
              <w:top w:val="single" w:sz="4" w:space="0" w:color="auto"/>
            </w:tcBorders>
          </w:tcPr>
          <w:p w14:paraId="26E5A23E" w14:textId="77777777" w:rsidR="002B5A7A" w:rsidRPr="00FB67B4" w:rsidRDefault="002B5A7A" w:rsidP="0022124C">
            <w:pPr>
              <w:keepNext/>
              <w:spacing w:after="60"/>
              <w:jc w:val="center"/>
              <w:rPr>
                <w:rFonts w:ascii="Calibri" w:hAnsi="Calibri"/>
                <w:b/>
                <w:sz w:val="16"/>
                <w:szCs w:val="16"/>
              </w:rPr>
            </w:pPr>
            <w:r>
              <w:rPr>
                <w:rFonts w:ascii="Calibri" w:hAnsi="Calibri"/>
                <w:b/>
                <w:sz w:val="16"/>
                <w:szCs w:val="16"/>
              </w:rPr>
              <w:t xml:space="preserve">Centre </w:t>
            </w:r>
          </w:p>
        </w:tc>
        <w:tc>
          <w:tcPr>
            <w:tcW w:w="0" w:type="auto"/>
            <w:tcBorders>
              <w:top w:val="single" w:sz="4" w:space="0" w:color="auto"/>
            </w:tcBorders>
          </w:tcPr>
          <w:p w14:paraId="528DEE7A" w14:textId="77777777" w:rsidR="002B5A7A" w:rsidRPr="00FB67B4" w:rsidRDefault="002B5A7A" w:rsidP="0022124C">
            <w:pPr>
              <w:keepNext/>
              <w:spacing w:after="60"/>
              <w:jc w:val="center"/>
              <w:rPr>
                <w:rFonts w:ascii="Calibri" w:hAnsi="Calibri"/>
                <w:b/>
                <w:sz w:val="16"/>
                <w:szCs w:val="16"/>
              </w:rPr>
            </w:pPr>
          </w:p>
        </w:tc>
        <w:tc>
          <w:tcPr>
            <w:tcW w:w="0" w:type="auto"/>
            <w:tcBorders>
              <w:top w:val="single" w:sz="4" w:space="0" w:color="auto"/>
            </w:tcBorders>
          </w:tcPr>
          <w:p w14:paraId="2A02A2E0" w14:textId="77777777" w:rsidR="002B5A7A" w:rsidRPr="00FB67B4" w:rsidRDefault="002B5A7A" w:rsidP="0022124C">
            <w:pPr>
              <w:keepNext/>
              <w:spacing w:after="60"/>
              <w:jc w:val="center"/>
              <w:rPr>
                <w:rFonts w:ascii="Calibri" w:hAnsi="Calibri"/>
                <w:b/>
                <w:sz w:val="16"/>
                <w:szCs w:val="16"/>
              </w:rPr>
            </w:pPr>
          </w:p>
        </w:tc>
        <w:tc>
          <w:tcPr>
            <w:tcW w:w="0" w:type="auto"/>
            <w:tcBorders>
              <w:top w:val="single" w:sz="4" w:space="0" w:color="auto"/>
            </w:tcBorders>
          </w:tcPr>
          <w:p w14:paraId="422F3C13" w14:textId="77777777" w:rsidR="002B5A7A" w:rsidRPr="00FB67B4" w:rsidRDefault="002B5A7A" w:rsidP="0022124C">
            <w:pPr>
              <w:keepNext/>
              <w:spacing w:after="60"/>
              <w:jc w:val="center"/>
              <w:rPr>
                <w:rFonts w:ascii="Calibri" w:hAnsi="Calibri"/>
                <w:b/>
                <w:sz w:val="16"/>
                <w:szCs w:val="16"/>
              </w:rPr>
            </w:pPr>
          </w:p>
        </w:tc>
      </w:tr>
      <w:tr w:rsidR="002B5A7A" w:rsidRPr="00FB67B4" w14:paraId="1BE98FA4" w14:textId="77777777" w:rsidTr="0022124C">
        <w:trPr>
          <w:cantSplit/>
          <w:tblHeader/>
          <w:jc w:val="center"/>
        </w:trPr>
        <w:tc>
          <w:tcPr>
            <w:tcW w:w="0" w:type="auto"/>
            <w:tcBorders>
              <w:bottom w:val="single" w:sz="4" w:space="0" w:color="auto"/>
            </w:tcBorders>
          </w:tcPr>
          <w:p w14:paraId="5C860965" w14:textId="77777777" w:rsidR="002B5A7A" w:rsidRPr="00FB67B4" w:rsidRDefault="002B5A7A" w:rsidP="0022124C">
            <w:pPr>
              <w:keepNext/>
              <w:tabs>
                <w:tab w:val="center" w:pos="1274"/>
              </w:tabs>
              <w:spacing w:after="60"/>
              <w:rPr>
                <w:sz w:val="16"/>
                <w:szCs w:val="16"/>
              </w:rPr>
            </w:pPr>
            <w:r w:rsidRPr="00FB67B4">
              <w:rPr>
                <w:rFonts w:ascii="Calibri" w:hAnsi="Calibri"/>
                <w:b/>
                <w:sz w:val="16"/>
                <w:szCs w:val="16"/>
              </w:rPr>
              <w:t>Variable</w:t>
            </w:r>
            <w:r>
              <w:rPr>
                <w:rFonts w:ascii="Calibri" w:hAnsi="Calibri"/>
                <w:b/>
                <w:sz w:val="16"/>
                <w:szCs w:val="16"/>
              </w:rPr>
              <w:tab/>
            </w:r>
          </w:p>
        </w:tc>
        <w:tc>
          <w:tcPr>
            <w:tcW w:w="0" w:type="auto"/>
            <w:tcBorders>
              <w:bottom w:val="single" w:sz="4" w:space="0" w:color="auto"/>
            </w:tcBorders>
          </w:tcPr>
          <w:p w14:paraId="1D2354F0" w14:textId="77777777" w:rsidR="002B5A7A" w:rsidRPr="00FB67B4" w:rsidRDefault="002B5A7A" w:rsidP="0022124C">
            <w:pPr>
              <w:keepNext/>
              <w:spacing w:after="60"/>
              <w:jc w:val="center"/>
              <w:rPr>
                <w:sz w:val="16"/>
                <w:szCs w:val="16"/>
              </w:rPr>
            </w:pPr>
            <w:r>
              <w:rPr>
                <w:rFonts w:ascii="Calibri" w:hAnsi="Calibri"/>
                <w:sz w:val="16"/>
                <w:szCs w:val="16"/>
              </w:rPr>
              <w:t>n</w:t>
            </w:r>
            <w:r w:rsidRPr="00FB67B4">
              <w:rPr>
                <w:rFonts w:ascii="Calibri" w:hAnsi="Calibri"/>
                <w:sz w:val="16"/>
                <w:szCs w:val="16"/>
              </w:rPr>
              <w:t xml:space="preserve"> = 794</w:t>
            </w:r>
            <w:r w:rsidRPr="00FB67B4">
              <w:rPr>
                <w:rFonts w:ascii="Calibri" w:hAnsi="Calibri"/>
                <w:i/>
                <w:sz w:val="16"/>
                <w:szCs w:val="16"/>
                <w:vertAlign w:val="superscript"/>
              </w:rPr>
              <w:t>1</w:t>
            </w:r>
          </w:p>
        </w:tc>
        <w:tc>
          <w:tcPr>
            <w:tcW w:w="0" w:type="auto"/>
            <w:tcBorders>
              <w:bottom w:val="single" w:sz="4" w:space="0" w:color="auto"/>
            </w:tcBorders>
          </w:tcPr>
          <w:p w14:paraId="6F7E4E95" w14:textId="77777777" w:rsidR="002B5A7A" w:rsidRPr="00FB67B4" w:rsidRDefault="002B5A7A" w:rsidP="0022124C">
            <w:pPr>
              <w:keepNext/>
              <w:spacing w:after="60"/>
              <w:jc w:val="center"/>
              <w:rPr>
                <w:sz w:val="16"/>
                <w:szCs w:val="16"/>
              </w:rPr>
            </w:pPr>
            <w:r w:rsidRPr="00FB67B4">
              <w:rPr>
                <w:rFonts w:ascii="Calibri" w:hAnsi="Calibri"/>
                <w:b/>
                <w:sz w:val="16"/>
                <w:szCs w:val="16"/>
              </w:rPr>
              <w:t>A</w:t>
            </w:r>
            <w:r w:rsidRPr="00FB67B4">
              <w:rPr>
                <w:rFonts w:ascii="Calibri" w:hAnsi="Calibri"/>
                <w:sz w:val="16"/>
                <w:szCs w:val="16"/>
              </w:rPr>
              <w:t>, n = 84</w:t>
            </w:r>
            <w:r w:rsidRPr="00FB67B4">
              <w:rPr>
                <w:rFonts w:ascii="Calibri" w:hAnsi="Calibri"/>
                <w:i/>
                <w:sz w:val="16"/>
                <w:szCs w:val="16"/>
                <w:vertAlign w:val="superscript"/>
              </w:rPr>
              <w:t>1</w:t>
            </w:r>
          </w:p>
        </w:tc>
        <w:tc>
          <w:tcPr>
            <w:tcW w:w="0" w:type="auto"/>
            <w:tcBorders>
              <w:bottom w:val="single" w:sz="4" w:space="0" w:color="auto"/>
            </w:tcBorders>
          </w:tcPr>
          <w:p w14:paraId="5B998A56" w14:textId="77777777" w:rsidR="002B5A7A" w:rsidRPr="00FB67B4" w:rsidRDefault="002B5A7A" w:rsidP="0022124C">
            <w:pPr>
              <w:keepNext/>
              <w:spacing w:after="60"/>
              <w:jc w:val="center"/>
              <w:rPr>
                <w:sz w:val="16"/>
                <w:szCs w:val="16"/>
              </w:rPr>
            </w:pPr>
            <w:r w:rsidRPr="00FB67B4">
              <w:rPr>
                <w:rFonts w:ascii="Calibri" w:hAnsi="Calibri"/>
                <w:b/>
                <w:sz w:val="16"/>
                <w:szCs w:val="16"/>
              </w:rPr>
              <w:t>B</w:t>
            </w:r>
            <w:r w:rsidRPr="00FB67B4">
              <w:rPr>
                <w:rFonts w:ascii="Calibri" w:hAnsi="Calibri"/>
                <w:sz w:val="16"/>
                <w:szCs w:val="16"/>
              </w:rPr>
              <w:t>, n = 94</w:t>
            </w:r>
            <w:r w:rsidRPr="00FB67B4">
              <w:rPr>
                <w:rFonts w:ascii="Calibri" w:hAnsi="Calibri"/>
                <w:i/>
                <w:sz w:val="16"/>
                <w:szCs w:val="16"/>
                <w:vertAlign w:val="superscript"/>
              </w:rPr>
              <w:t>1</w:t>
            </w:r>
          </w:p>
        </w:tc>
        <w:tc>
          <w:tcPr>
            <w:tcW w:w="0" w:type="auto"/>
            <w:tcBorders>
              <w:bottom w:val="single" w:sz="4" w:space="0" w:color="auto"/>
            </w:tcBorders>
          </w:tcPr>
          <w:p w14:paraId="2C5CE7C6" w14:textId="77777777" w:rsidR="002B5A7A" w:rsidRPr="00FB67B4" w:rsidRDefault="002B5A7A" w:rsidP="0022124C">
            <w:pPr>
              <w:keepNext/>
              <w:spacing w:after="60"/>
              <w:jc w:val="center"/>
              <w:rPr>
                <w:sz w:val="16"/>
                <w:szCs w:val="16"/>
              </w:rPr>
            </w:pPr>
            <w:r w:rsidRPr="00FB67B4">
              <w:rPr>
                <w:rFonts w:ascii="Calibri" w:hAnsi="Calibri"/>
                <w:b/>
                <w:sz w:val="16"/>
                <w:szCs w:val="16"/>
              </w:rPr>
              <w:t>C</w:t>
            </w:r>
            <w:r w:rsidRPr="00FB67B4">
              <w:rPr>
                <w:rFonts w:ascii="Calibri" w:hAnsi="Calibri"/>
                <w:sz w:val="16"/>
                <w:szCs w:val="16"/>
              </w:rPr>
              <w:t>, n = 202</w:t>
            </w:r>
            <w:r w:rsidRPr="00FB67B4">
              <w:rPr>
                <w:rFonts w:ascii="Calibri" w:hAnsi="Calibri"/>
                <w:i/>
                <w:sz w:val="16"/>
                <w:szCs w:val="16"/>
                <w:vertAlign w:val="superscript"/>
              </w:rPr>
              <w:t>1</w:t>
            </w:r>
          </w:p>
        </w:tc>
        <w:tc>
          <w:tcPr>
            <w:tcW w:w="0" w:type="auto"/>
            <w:tcBorders>
              <w:bottom w:val="single" w:sz="4" w:space="0" w:color="auto"/>
            </w:tcBorders>
          </w:tcPr>
          <w:p w14:paraId="03346B4E" w14:textId="77777777" w:rsidR="002B5A7A" w:rsidRPr="00FB67B4" w:rsidRDefault="002B5A7A" w:rsidP="0022124C">
            <w:pPr>
              <w:keepNext/>
              <w:spacing w:after="60"/>
              <w:jc w:val="center"/>
              <w:rPr>
                <w:sz w:val="16"/>
                <w:szCs w:val="16"/>
              </w:rPr>
            </w:pPr>
            <w:r w:rsidRPr="00FB67B4">
              <w:rPr>
                <w:rFonts w:ascii="Calibri" w:hAnsi="Calibri"/>
                <w:b/>
                <w:sz w:val="16"/>
                <w:szCs w:val="16"/>
              </w:rPr>
              <w:t>D</w:t>
            </w:r>
            <w:r w:rsidRPr="00FB67B4">
              <w:rPr>
                <w:rFonts w:ascii="Calibri" w:hAnsi="Calibri"/>
                <w:sz w:val="16"/>
                <w:szCs w:val="16"/>
              </w:rPr>
              <w:t>, n= 207</w:t>
            </w:r>
            <w:r w:rsidRPr="00FB67B4">
              <w:rPr>
                <w:rFonts w:ascii="Calibri" w:hAnsi="Calibri"/>
                <w:i/>
                <w:sz w:val="16"/>
                <w:szCs w:val="16"/>
                <w:vertAlign w:val="superscript"/>
              </w:rPr>
              <w:t>1</w:t>
            </w:r>
          </w:p>
        </w:tc>
        <w:tc>
          <w:tcPr>
            <w:tcW w:w="0" w:type="auto"/>
            <w:tcBorders>
              <w:bottom w:val="single" w:sz="4" w:space="0" w:color="auto"/>
            </w:tcBorders>
          </w:tcPr>
          <w:p w14:paraId="0D0530AF" w14:textId="77777777" w:rsidR="002B5A7A" w:rsidRPr="00FB67B4" w:rsidRDefault="002B5A7A" w:rsidP="0022124C">
            <w:pPr>
              <w:keepNext/>
              <w:spacing w:after="60"/>
              <w:jc w:val="center"/>
              <w:rPr>
                <w:sz w:val="16"/>
                <w:szCs w:val="16"/>
              </w:rPr>
            </w:pPr>
            <w:r w:rsidRPr="00FB67B4">
              <w:rPr>
                <w:rFonts w:ascii="Calibri" w:hAnsi="Calibri"/>
                <w:b/>
                <w:sz w:val="16"/>
                <w:szCs w:val="16"/>
              </w:rPr>
              <w:t>E</w:t>
            </w:r>
            <w:r w:rsidRPr="00FB67B4">
              <w:rPr>
                <w:rFonts w:ascii="Calibri" w:hAnsi="Calibri"/>
                <w:sz w:val="16"/>
                <w:szCs w:val="16"/>
              </w:rPr>
              <w:t>, n = 83</w:t>
            </w:r>
            <w:r w:rsidRPr="00FB67B4">
              <w:rPr>
                <w:rFonts w:ascii="Calibri" w:hAnsi="Calibri"/>
                <w:i/>
                <w:sz w:val="16"/>
                <w:szCs w:val="16"/>
                <w:vertAlign w:val="superscript"/>
              </w:rPr>
              <w:t>1</w:t>
            </w:r>
          </w:p>
        </w:tc>
        <w:tc>
          <w:tcPr>
            <w:tcW w:w="0" w:type="auto"/>
            <w:tcBorders>
              <w:bottom w:val="single" w:sz="4" w:space="0" w:color="auto"/>
            </w:tcBorders>
          </w:tcPr>
          <w:p w14:paraId="1B295689" w14:textId="77777777" w:rsidR="002B5A7A" w:rsidRPr="00FB67B4" w:rsidRDefault="002B5A7A" w:rsidP="0022124C">
            <w:pPr>
              <w:keepNext/>
              <w:spacing w:after="60"/>
              <w:jc w:val="center"/>
              <w:rPr>
                <w:sz w:val="16"/>
                <w:szCs w:val="16"/>
              </w:rPr>
            </w:pPr>
            <w:r w:rsidRPr="00FB67B4">
              <w:rPr>
                <w:rFonts w:ascii="Calibri" w:hAnsi="Calibri"/>
                <w:b/>
                <w:sz w:val="16"/>
                <w:szCs w:val="16"/>
              </w:rPr>
              <w:t>F</w:t>
            </w:r>
            <w:r w:rsidRPr="00FB67B4">
              <w:rPr>
                <w:rFonts w:ascii="Calibri" w:hAnsi="Calibri"/>
                <w:sz w:val="16"/>
                <w:szCs w:val="16"/>
              </w:rPr>
              <w:t>, n = 124</w:t>
            </w:r>
            <w:r w:rsidRPr="00FB67B4">
              <w:rPr>
                <w:rFonts w:ascii="Calibri" w:hAnsi="Calibri"/>
                <w:i/>
                <w:sz w:val="16"/>
                <w:szCs w:val="16"/>
                <w:vertAlign w:val="superscript"/>
              </w:rPr>
              <w:t>1</w:t>
            </w:r>
          </w:p>
        </w:tc>
      </w:tr>
      <w:tr w:rsidR="002B5A7A" w:rsidRPr="00FB67B4" w14:paraId="68E345E7" w14:textId="77777777" w:rsidTr="0022124C">
        <w:trPr>
          <w:cantSplit/>
          <w:jc w:val="center"/>
        </w:trPr>
        <w:tc>
          <w:tcPr>
            <w:tcW w:w="0" w:type="auto"/>
            <w:tcBorders>
              <w:top w:val="single" w:sz="4" w:space="0" w:color="auto"/>
            </w:tcBorders>
          </w:tcPr>
          <w:p w14:paraId="6A3854EA" w14:textId="77777777" w:rsidR="002B5A7A" w:rsidRPr="00FB67B4" w:rsidRDefault="002B5A7A" w:rsidP="0022124C">
            <w:pPr>
              <w:keepNext/>
              <w:spacing w:after="60"/>
              <w:rPr>
                <w:sz w:val="16"/>
                <w:szCs w:val="16"/>
              </w:rPr>
            </w:pPr>
            <w:r w:rsidRPr="00FB67B4">
              <w:rPr>
                <w:rFonts w:ascii="Calibri" w:hAnsi="Calibri"/>
                <w:b/>
                <w:sz w:val="16"/>
                <w:szCs w:val="16"/>
              </w:rPr>
              <w:t>WHO Performance Status</w:t>
            </w:r>
          </w:p>
        </w:tc>
        <w:tc>
          <w:tcPr>
            <w:tcW w:w="0" w:type="auto"/>
            <w:tcBorders>
              <w:top w:val="single" w:sz="4" w:space="0" w:color="auto"/>
            </w:tcBorders>
          </w:tcPr>
          <w:p w14:paraId="0E1E7E66" w14:textId="77777777" w:rsidR="002B5A7A" w:rsidRPr="00FB67B4" w:rsidRDefault="002B5A7A" w:rsidP="0022124C">
            <w:pPr>
              <w:keepNext/>
              <w:spacing w:after="60"/>
              <w:jc w:val="center"/>
              <w:rPr>
                <w:sz w:val="16"/>
                <w:szCs w:val="16"/>
              </w:rPr>
            </w:pPr>
            <w:r>
              <w:rPr>
                <w:rFonts w:ascii="Calibri" w:hAnsi="Calibri"/>
                <w:sz w:val="16"/>
                <w:szCs w:val="16"/>
              </w:rPr>
              <w:t>9.6</w:t>
            </w:r>
          </w:p>
        </w:tc>
        <w:tc>
          <w:tcPr>
            <w:tcW w:w="0" w:type="auto"/>
            <w:tcBorders>
              <w:top w:val="single" w:sz="4" w:space="0" w:color="auto"/>
            </w:tcBorders>
          </w:tcPr>
          <w:p w14:paraId="42E3C1B5" w14:textId="77777777" w:rsidR="002B5A7A" w:rsidRPr="00FB67B4" w:rsidRDefault="002B5A7A" w:rsidP="0022124C">
            <w:pPr>
              <w:keepNext/>
              <w:spacing w:after="60"/>
              <w:jc w:val="center"/>
              <w:rPr>
                <w:sz w:val="16"/>
                <w:szCs w:val="16"/>
              </w:rPr>
            </w:pPr>
            <w:r>
              <w:rPr>
                <w:rFonts w:ascii="Calibri" w:hAnsi="Calibri"/>
                <w:sz w:val="16"/>
                <w:szCs w:val="16"/>
              </w:rPr>
              <w:t>7.1</w:t>
            </w:r>
          </w:p>
        </w:tc>
        <w:tc>
          <w:tcPr>
            <w:tcW w:w="0" w:type="auto"/>
            <w:tcBorders>
              <w:top w:val="single" w:sz="4" w:space="0" w:color="auto"/>
            </w:tcBorders>
          </w:tcPr>
          <w:p w14:paraId="368B0E80" w14:textId="77777777" w:rsidR="002B5A7A" w:rsidRPr="00FB67B4" w:rsidRDefault="002B5A7A" w:rsidP="0022124C">
            <w:pPr>
              <w:keepNext/>
              <w:spacing w:after="60"/>
              <w:jc w:val="center"/>
              <w:rPr>
                <w:sz w:val="16"/>
                <w:szCs w:val="16"/>
              </w:rPr>
            </w:pPr>
            <w:r>
              <w:rPr>
                <w:rFonts w:ascii="Calibri" w:hAnsi="Calibri"/>
                <w:sz w:val="16"/>
                <w:szCs w:val="16"/>
              </w:rPr>
              <w:t>43</w:t>
            </w:r>
          </w:p>
        </w:tc>
        <w:tc>
          <w:tcPr>
            <w:tcW w:w="0" w:type="auto"/>
            <w:tcBorders>
              <w:top w:val="single" w:sz="4" w:space="0" w:color="auto"/>
            </w:tcBorders>
          </w:tcPr>
          <w:p w14:paraId="0FB824DC" w14:textId="77777777" w:rsidR="002B5A7A" w:rsidRPr="00FB67B4" w:rsidRDefault="002B5A7A" w:rsidP="0022124C">
            <w:pPr>
              <w:keepNext/>
              <w:spacing w:after="60"/>
              <w:jc w:val="center"/>
              <w:rPr>
                <w:sz w:val="16"/>
                <w:szCs w:val="16"/>
              </w:rPr>
            </w:pPr>
            <w:r>
              <w:rPr>
                <w:rFonts w:ascii="Calibri" w:hAnsi="Calibri"/>
                <w:sz w:val="16"/>
                <w:szCs w:val="16"/>
              </w:rPr>
              <w:t>13</w:t>
            </w:r>
          </w:p>
        </w:tc>
        <w:tc>
          <w:tcPr>
            <w:tcW w:w="0" w:type="auto"/>
            <w:tcBorders>
              <w:top w:val="single" w:sz="4" w:space="0" w:color="auto"/>
            </w:tcBorders>
          </w:tcPr>
          <w:p w14:paraId="266AD607" w14:textId="77777777" w:rsidR="002B5A7A" w:rsidRPr="00FB67B4" w:rsidRDefault="002B5A7A" w:rsidP="0022124C">
            <w:pPr>
              <w:keepNext/>
              <w:spacing w:after="60"/>
              <w:jc w:val="center"/>
              <w:rPr>
                <w:sz w:val="16"/>
                <w:szCs w:val="16"/>
              </w:rPr>
            </w:pPr>
            <w:r>
              <w:rPr>
                <w:rFonts w:ascii="Calibri" w:hAnsi="Calibri"/>
                <w:sz w:val="16"/>
                <w:szCs w:val="16"/>
              </w:rPr>
              <w:t xml:space="preserve">0 </w:t>
            </w:r>
          </w:p>
        </w:tc>
        <w:tc>
          <w:tcPr>
            <w:tcW w:w="0" w:type="auto"/>
            <w:tcBorders>
              <w:top w:val="single" w:sz="4" w:space="0" w:color="auto"/>
            </w:tcBorders>
          </w:tcPr>
          <w:p w14:paraId="6BA196AB" w14:textId="77777777" w:rsidR="002B5A7A" w:rsidRPr="00FB67B4" w:rsidRDefault="002B5A7A" w:rsidP="0022124C">
            <w:pPr>
              <w:keepNext/>
              <w:spacing w:after="60"/>
              <w:jc w:val="center"/>
              <w:rPr>
                <w:sz w:val="16"/>
                <w:szCs w:val="16"/>
              </w:rPr>
            </w:pPr>
            <w:r>
              <w:rPr>
                <w:rFonts w:ascii="Calibri" w:hAnsi="Calibri"/>
                <w:sz w:val="16"/>
                <w:szCs w:val="16"/>
              </w:rPr>
              <w:t>3.6</w:t>
            </w:r>
          </w:p>
        </w:tc>
        <w:tc>
          <w:tcPr>
            <w:tcW w:w="0" w:type="auto"/>
            <w:tcBorders>
              <w:top w:val="single" w:sz="4" w:space="0" w:color="auto"/>
            </w:tcBorders>
          </w:tcPr>
          <w:p w14:paraId="311E0CF1" w14:textId="77777777" w:rsidR="002B5A7A" w:rsidRPr="00FB67B4" w:rsidRDefault="002B5A7A" w:rsidP="0022124C">
            <w:pPr>
              <w:keepNext/>
              <w:spacing w:after="60"/>
              <w:jc w:val="center"/>
              <w:rPr>
                <w:sz w:val="16"/>
                <w:szCs w:val="16"/>
              </w:rPr>
            </w:pPr>
            <w:r>
              <w:rPr>
                <w:rFonts w:ascii="Calibri" w:hAnsi="Calibri"/>
                <w:sz w:val="16"/>
                <w:szCs w:val="16"/>
              </w:rPr>
              <w:t xml:space="preserve">0 </w:t>
            </w:r>
          </w:p>
        </w:tc>
      </w:tr>
      <w:tr w:rsidR="002B5A7A" w:rsidRPr="00FB67B4" w14:paraId="092FA33D" w14:textId="77777777" w:rsidTr="0022124C">
        <w:trPr>
          <w:cantSplit/>
          <w:jc w:val="center"/>
        </w:trPr>
        <w:tc>
          <w:tcPr>
            <w:tcW w:w="0" w:type="auto"/>
          </w:tcPr>
          <w:p w14:paraId="71FD8C47" w14:textId="77777777" w:rsidR="002B5A7A" w:rsidRPr="00FB67B4" w:rsidRDefault="002B5A7A" w:rsidP="0022124C">
            <w:pPr>
              <w:keepNext/>
              <w:spacing w:after="60"/>
              <w:rPr>
                <w:sz w:val="16"/>
                <w:szCs w:val="16"/>
              </w:rPr>
            </w:pPr>
          </w:p>
        </w:tc>
        <w:tc>
          <w:tcPr>
            <w:tcW w:w="0" w:type="auto"/>
          </w:tcPr>
          <w:p w14:paraId="26FB6612" w14:textId="77777777" w:rsidR="002B5A7A" w:rsidRPr="00FB67B4" w:rsidRDefault="002B5A7A" w:rsidP="0022124C">
            <w:pPr>
              <w:keepNext/>
              <w:spacing w:after="60"/>
              <w:jc w:val="center"/>
              <w:rPr>
                <w:sz w:val="16"/>
                <w:szCs w:val="16"/>
              </w:rPr>
            </w:pPr>
          </w:p>
        </w:tc>
        <w:tc>
          <w:tcPr>
            <w:tcW w:w="0" w:type="auto"/>
          </w:tcPr>
          <w:p w14:paraId="15879822" w14:textId="77777777" w:rsidR="002B5A7A" w:rsidRPr="00FB67B4" w:rsidRDefault="002B5A7A" w:rsidP="0022124C">
            <w:pPr>
              <w:keepNext/>
              <w:spacing w:after="60"/>
              <w:jc w:val="center"/>
              <w:rPr>
                <w:sz w:val="16"/>
                <w:szCs w:val="16"/>
              </w:rPr>
            </w:pPr>
          </w:p>
        </w:tc>
        <w:tc>
          <w:tcPr>
            <w:tcW w:w="0" w:type="auto"/>
          </w:tcPr>
          <w:p w14:paraId="0DE410CB" w14:textId="77777777" w:rsidR="002B5A7A" w:rsidRPr="00FB67B4" w:rsidRDefault="002B5A7A" w:rsidP="0022124C">
            <w:pPr>
              <w:keepNext/>
              <w:spacing w:after="60"/>
              <w:jc w:val="center"/>
              <w:rPr>
                <w:sz w:val="16"/>
                <w:szCs w:val="16"/>
              </w:rPr>
            </w:pPr>
          </w:p>
        </w:tc>
        <w:tc>
          <w:tcPr>
            <w:tcW w:w="0" w:type="auto"/>
          </w:tcPr>
          <w:p w14:paraId="0164F751" w14:textId="77777777" w:rsidR="002B5A7A" w:rsidRPr="00FB67B4" w:rsidRDefault="002B5A7A" w:rsidP="0022124C">
            <w:pPr>
              <w:keepNext/>
              <w:spacing w:after="60"/>
              <w:jc w:val="center"/>
              <w:rPr>
                <w:sz w:val="16"/>
                <w:szCs w:val="16"/>
              </w:rPr>
            </w:pPr>
          </w:p>
        </w:tc>
        <w:tc>
          <w:tcPr>
            <w:tcW w:w="0" w:type="auto"/>
          </w:tcPr>
          <w:p w14:paraId="1970A16A" w14:textId="77777777" w:rsidR="002B5A7A" w:rsidRPr="00FB67B4" w:rsidRDefault="002B5A7A" w:rsidP="0022124C">
            <w:pPr>
              <w:keepNext/>
              <w:spacing w:after="60"/>
              <w:jc w:val="center"/>
              <w:rPr>
                <w:sz w:val="16"/>
                <w:szCs w:val="16"/>
              </w:rPr>
            </w:pPr>
          </w:p>
        </w:tc>
        <w:tc>
          <w:tcPr>
            <w:tcW w:w="0" w:type="auto"/>
          </w:tcPr>
          <w:p w14:paraId="10ED21D3" w14:textId="77777777" w:rsidR="002B5A7A" w:rsidRPr="00FB67B4" w:rsidRDefault="002B5A7A" w:rsidP="0022124C">
            <w:pPr>
              <w:keepNext/>
              <w:spacing w:after="60"/>
              <w:jc w:val="center"/>
              <w:rPr>
                <w:sz w:val="16"/>
                <w:szCs w:val="16"/>
              </w:rPr>
            </w:pPr>
          </w:p>
        </w:tc>
        <w:tc>
          <w:tcPr>
            <w:tcW w:w="0" w:type="auto"/>
          </w:tcPr>
          <w:p w14:paraId="7437511C" w14:textId="77777777" w:rsidR="002B5A7A" w:rsidRPr="00FB67B4" w:rsidRDefault="002B5A7A" w:rsidP="0022124C">
            <w:pPr>
              <w:keepNext/>
              <w:spacing w:after="60"/>
              <w:jc w:val="center"/>
              <w:rPr>
                <w:sz w:val="16"/>
                <w:szCs w:val="16"/>
              </w:rPr>
            </w:pPr>
          </w:p>
        </w:tc>
      </w:tr>
      <w:tr w:rsidR="002B5A7A" w:rsidRPr="00FB67B4" w14:paraId="1FF5A66A" w14:textId="77777777" w:rsidTr="0022124C">
        <w:trPr>
          <w:cantSplit/>
          <w:jc w:val="center"/>
        </w:trPr>
        <w:tc>
          <w:tcPr>
            <w:tcW w:w="0" w:type="auto"/>
          </w:tcPr>
          <w:p w14:paraId="039600DA" w14:textId="77777777" w:rsidR="002B5A7A" w:rsidRPr="00FB67B4" w:rsidRDefault="002B5A7A" w:rsidP="0022124C">
            <w:pPr>
              <w:keepNext/>
              <w:spacing w:after="60"/>
              <w:rPr>
                <w:sz w:val="16"/>
                <w:szCs w:val="16"/>
              </w:rPr>
            </w:pPr>
            <w:r w:rsidRPr="00FB67B4">
              <w:rPr>
                <w:rFonts w:ascii="Calibri" w:hAnsi="Calibri"/>
                <w:b/>
                <w:sz w:val="16"/>
                <w:szCs w:val="16"/>
              </w:rPr>
              <w:t>ACE27</w:t>
            </w:r>
          </w:p>
        </w:tc>
        <w:tc>
          <w:tcPr>
            <w:tcW w:w="0" w:type="auto"/>
          </w:tcPr>
          <w:p w14:paraId="2CAB6CAF" w14:textId="77777777" w:rsidR="002B5A7A" w:rsidRPr="00FB67B4" w:rsidRDefault="002B5A7A" w:rsidP="0022124C">
            <w:pPr>
              <w:keepNext/>
              <w:spacing w:after="60"/>
              <w:jc w:val="center"/>
              <w:rPr>
                <w:sz w:val="16"/>
                <w:szCs w:val="16"/>
              </w:rPr>
            </w:pPr>
            <w:r>
              <w:rPr>
                <w:rFonts w:ascii="Calibri" w:hAnsi="Calibri"/>
                <w:sz w:val="16"/>
                <w:szCs w:val="16"/>
              </w:rPr>
              <w:t>34</w:t>
            </w:r>
          </w:p>
        </w:tc>
        <w:tc>
          <w:tcPr>
            <w:tcW w:w="0" w:type="auto"/>
          </w:tcPr>
          <w:p w14:paraId="477545F9" w14:textId="77777777" w:rsidR="002B5A7A" w:rsidRPr="00FB67B4" w:rsidRDefault="002B5A7A" w:rsidP="0022124C">
            <w:pPr>
              <w:keepNext/>
              <w:spacing w:after="60"/>
              <w:jc w:val="center"/>
              <w:rPr>
                <w:sz w:val="16"/>
                <w:szCs w:val="16"/>
              </w:rPr>
            </w:pPr>
            <w:r>
              <w:rPr>
                <w:rFonts w:ascii="Calibri" w:hAnsi="Calibri"/>
                <w:sz w:val="16"/>
                <w:szCs w:val="16"/>
              </w:rPr>
              <w:t>89</w:t>
            </w:r>
          </w:p>
        </w:tc>
        <w:tc>
          <w:tcPr>
            <w:tcW w:w="0" w:type="auto"/>
          </w:tcPr>
          <w:p w14:paraId="790A3779" w14:textId="77777777" w:rsidR="002B5A7A" w:rsidRPr="00FB67B4" w:rsidRDefault="002B5A7A" w:rsidP="0022124C">
            <w:pPr>
              <w:keepNext/>
              <w:spacing w:after="60"/>
              <w:jc w:val="center"/>
              <w:rPr>
                <w:sz w:val="16"/>
                <w:szCs w:val="16"/>
              </w:rPr>
            </w:pPr>
            <w:r>
              <w:rPr>
                <w:rFonts w:ascii="Calibri" w:hAnsi="Calibri"/>
                <w:sz w:val="16"/>
                <w:szCs w:val="16"/>
              </w:rPr>
              <w:t>93</w:t>
            </w:r>
          </w:p>
        </w:tc>
        <w:tc>
          <w:tcPr>
            <w:tcW w:w="0" w:type="auto"/>
          </w:tcPr>
          <w:p w14:paraId="17FF0AE1" w14:textId="77777777" w:rsidR="002B5A7A" w:rsidRPr="00FB67B4" w:rsidRDefault="002B5A7A" w:rsidP="0022124C">
            <w:pPr>
              <w:keepNext/>
              <w:spacing w:after="60"/>
              <w:jc w:val="center"/>
              <w:rPr>
                <w:sz w:val="16"/>
                <w:szCs w:val="16"/>
              </w:rPr>
            </w:pPr>
            <w:r>
              <w:rPr>
                <w:rFonts w:ascii="Calibri" w:hAnsi="Calibri"/>
                <w:sz w:val="16"/>
                <w:szCs w:val="16"/>
              </w:rPr>
              <w:t>39</w:t>
            </w:r>
          </w:p>
        </w:tc>
        <w:tc>
          <w:tcPr>
            <w:tcW w:w="0" w:type="auto"/>
          </w:tcPr>
          <w:p w14:paraId="2E511F33" w14:textId="77777777" w:rsidR="002B5A7A" w:rsidRPr="00FB67B4" w:rsidRDefault="002B5A7A" w:rsidP="0022124C">
            <w:pPr>
              <w:keepNext/>
              <w:spacing w:after="60"/>
              <w:jc w:val="center"/>
              <w:rPr>
                <w:sz w:val="16"/>
                <w:szCs w:val="16"/>
              </w:rPr>
            </w:pPr>
            <w:r>
              <w:rPr>
                <w:rFonts w:ascii="Calibri" w:hAnsi="Calibri"/>
                <w:sz w:val="16"/>
                <w:szCs w:val="16"/>
              </w:rPr>
              <w:t xml:space="preserve">0 </w:t>
            </w:r>
          </w:p>
        </w:tc>
        <w:tc>
          <w:tcPr>
            <w:tcW w:w="0" w:type="auto"/>
          </w:tcPr>
          <w:p w14:paraId="7926A99C" w14:textId="77777777" w:rsidR="002B5A7A" w:rsidRPr="00FB67B4" w:rsidRDefault="002B5A7A" w:rsidP="0022124C">
            <w:pPr>
              <w:keepNext/>
              <w:spacing w:after="60"/>
              <w:jc w:val="center"/>
              <w:rPr>
                <w:sz w:val="16"/>
                <w:szCs w:val="16"/>
              </w:rPr>
            </w:pPr>
            <w:r>
              <w:rPr>
                <w:rFonts w:ascii="Calibri" w:hAnsi="Calibri"/>
                <w:sz w:val="16"/>
                <w:szCs w:val="16"/>
              </w:rPr>
              <w:t xml:space="preserve">0 </w:t>
            </w:r>
          </w:p>
        </w:tc>
        <w:tc>
          <w:tcPr>
            <w:tcW w:w="0" w:type="auto"/>
          </w:tcPr>
          <w:p w14:paraId="5B45CDD1" w14:textId="77777777" w:rsidR="002B5A7A" w:rsidRPr="00FB67B4" w:rsidRDefault="002B5A7A" w:rsidP="0022124C">
            <w:pPr>
              <w:keepNext/>
              <w:spacing w:after="60"/>
              <w:jc w:val="center"/>
              <w:rPr>
                <w:sz w:val="16"/>
                <w:szCs w:val="16"/>
              </w:rPr>
            </w:pPr>
            <w:r>
              <w:rPr>
                <w:rFonts w:ascii="Calibri" w:hAnsi="Calibri"/>
                <w:sz w:val="16"/>
                <w:szCs w:val="16"/>
              </w:rPr>
              <w:t>21</w:t>
            </w:r>
          </w:p>
        </w:tc>
      </w:tr>
      <w:tr w:rsidR="002B5A7A" w:rsidRPr="00FB67B4" w14:paraId="0333BAD8" w14:textId="77777777" w:rsidTr="0022124C">
        <w:trPr>
          <w:cantSplit/>
          <w:jc w:val="center"/>
        </w:trPr>
        <w:tc>
          <w:tcPr>
            <w:tcW w:w="0" w:type="auto"/>
          </w:tcPr>
          <w:p w14:paraId="2DFE0208" w14:textId="77777777" w:rsidR="002B5A7A" w:rsidRPr="00FB67B4" w:rsidRDefault="002B5A7A" w:rsidP="0022124C">
            <w:pPr>
              <w:keepNext/>
              <w:spacing w:after="60"/>
              <w:rPr>
                <w:sz w:val="16"/>
                <w:szCs w:val="16"/>
              </w:rPr>
            </w:pPr>
          </w:p>
        </w:tc>
        <w:tc>
          <w:tcPr>
            <w:tcW w:w="0" w:type="auto"/>
          </w:tcPr>
          <w:p w14:paraId="04A0B85D" w14:textId="77777777" w:rsidR="002B5A7A" w:rsidRPr="00FB67B4" w:rsidRDefault="002B5A7A" w:rsidP="0022124C">
            <w:pPr>
              <w:keepNext/>
              <w:spacing w:after="60"/>
              <w:jc w:val="center"/>
              <w:rPr>
                <w:sz w:val="16"/>
                <w:szCs w:val="16"/>
              </w:rPr>
            </w:pPr>
          </w:p>
        </w:tc>
        <w:tc>
          <w:tcPr>
            <w:tcW w:w="0" w:type="auto"/>
          </w:tcPr>
          <w:p w14:paraId="24CD77E4" w14:textId="77777777" w:rsidR="002B5A7A" w:rsidRPr="00FB67B4" w:rsidRDefault="002B5A7A" w:rsidP="0022124C">
            <w:pPr>
              <w:keepNext/>
              <w:spacing w:after="60"/>
              <w:jc w:val="center"/>
              <w:rPr>
                <w:sz w:val="16"/>
                <w:szCs w:val="16"/>
              </w:rPr>
            </w:pPr>
          </w:p>
        </w:tc>
        <w:tc>
          <w:tcPr>
            <w:tcW w:w="0" w:type="auto"/>
          </w:tcPr>
          <w:p w14:paraId="797D30D4" w14:textId="77777777" w:rsidR="002B5A7A" w:rsidRPr="00FB67B4" w:rsidRDefault="002B5A7A" w:rsidP="0022124C">
            <w:pPr>
              <w:keepNext/>
              <w:spacing w:after="60"/>
              <w:jc w:val="center"/>
              <w:rPr>
                <w:sz w:val="16"/>
                <w:szCs w:val="16"/>
              </w:rPr>
            </w:pPr>
          </w:p>
        </w:tc>
        <w:tc>
          <w:tcPr>
            <w:tcW w:w="0" w:type="auto"/>
          </w:tcPr>
          <w:p w14:paraId="52C72E66" w14:textId="77777777" w:rsidR="002B5A7A" w:rsidRPr="00FB67B4" w:rsidRDefault="002B5A7A" w:rsidP="0022124C">
            <w:pPr>
              <w:keepNext/>
              <w:spacing w:after="60"/>
              <w:jc w:val="center"/>
              <w:rPr>
                <w:sz w:val="16"/>
                <w:szCs w:val="16"/>
              </w:rPr>
            </w:pPr>
          </w:p>
        </w:tc>
        <w:tc>
          <w:tcPr>
            <w:tcW w:w="0" w:type="auto"/>
          </w:tcPr>
          <w:p w14:paraId="3E4BE2C9" w14:textId="77777777" w:rsidR="002B5A7A" w:rsidRPr="00FB67B4" w:rsidRDefault="002B5A7A" w:rsidP="0022124C">
            <w:pPr>
              <w:keepNext/>
              <w:spacing w:after="60"/>
              <w:jc w:val="center"/>
              <w:rPr>
                <w:sz w:val="16"/>
                <w:szCs w:val="16"/>
              </w:rPr>
            </w:pPr>
          </w:p>
        </w:tc>
        <w:tc>
          <w:tcPr>
            <w:tcW w:w="0" w:type="auto"/>
          </w:tcPr>
          <w:p w14:paraId="004809CC" w14:textId="77777777" w:rsidR="002B5A7A" w:rsidRPr="00FB67B4" w:rsidRDefault="002B5A7A" w:rsidP="0022124C">
            <w:pPr>
              <w:keepNext/>
              <w:spacing w:after="60"/>
              <w:jc w:val="center"/>
              <w:rPr>
                <w:sz w:val="16"/>
                <w:szCs w:val="16"/>
              </w:rPr>
            </w:pPr>
          </w:p>
        </w:tc>
        <w:tc>
          <w:tcPr>
            <w:tcW w:w="0" w:type="auto"/>
          </w:tcPr>
          <w:p w14:paraId="66AC833D" w14:textId="77777777" w:rsidR="002B5A7A" w:rsidRPr="00FB67B4" w:rsidRDefault="002B5A7A" w:rsidP="0022124C">
            <w:pPr>
              <w:keepNext/>
              <w:spacing w:after="60"/>
              <w:jc w:val="center"/>
              <w:rPr>
                <w:sz w:val="16"/>
                <w:szCs w:val="16"/>
              </w:rPr>
            </w:pPr>
          </w:p>
        </w:tc>
      </w:tr>
      <w:tr w:rsidR="002B5A7A" w:rsidRPr="00FB67B4" w14:paraId="26D67A35" w14:textId="77777777" w:rsidTr="0022124C">
        <w:trPr>
          <w:cantSplit/>
          <w:jc w:val="center"/>
        </w:trPr>
        <w:tc>
          <w:tcPr>
            <w:tcW w:w="0" w:type="auto"/>
          </w:tcPr>
          <w:p w14:paraId="72939FBF" w14:textId="77777777" w:rsidR="002B5A7A" w:rsidRPr="00FB67B4" w:rsidRDefault="002B5A7A" w:rsidP="0022124C">
            <w:pPr>
              <w:keepNext/>
              <w:spacing w:after="60"/>
              <w:rPr>
                <w:sz w:val="16"/>
                <w:szCs w:val="16"/>
              </w:rPr>
            </w:pPr>
            <w:r>
              <w:rPr>
                <w:rFonts w:ascii="Calibri" w:hAnsi="Calibri"/>
                <w:b/>
                <w:sz w:val="16"/>
                <w:szCs w:val="16"/>
              </w:rPr>
              <w:t>CA</w:t>
            </w:r>
            <w:r w:rsidRPr="00FB67B4">
              <w:rPr>
                <w:rFonts w:ascii="Calibri" w:hAnsi="Calibri"/>
                <w:b/>
                <w:sz w:val="16"/>
                <w:szCs w:val="16"/>
              </w:rPr>
              <w:t>125</w:t>
            </w:r>
          </w:p>
        </w:tc>
        <w:tc>
          <w:tcPr>
            <w:tcW w:w="0" w:type="auto"/>
          </w:tcPr>
          <w:p w14:paraId="246453D5" w14:textId="77777777" w:rsidR="002B5A7A" w:rsidRPr="00FB67B4" w:rsidRDefault="002B5A7A" w:rsidP="0022124C">
            <w:pPr>
              <w:keepNext/>
              <w:spacing w:after="60"/>
              <w:jc w:val="center"/>
              <w:rPr>
                <w:sz w:val="16"/>
                <w:szCs w:val="16"/>
              </w:rPr>
            </w:pPr>
            <w:r>
              <w:rPr>
                <w:rFonts w:ascii="Calibri" w:hAnsi="Calibri"/>
                <w:sz w:val="16"/>
                <w:szCs w:val="16"/>
              </w:rPr>
              <w:t>10.1</w:t>
            </w:r>
          </w:p>
        </w:tc>
        <w:tc>
          <w:tcPr>
            <w:tcW w:w="0" w:type="auto"/>
          </w:tcPr>
          <w:p w14:paraId="37F0DCEF" w14:textId="77777777" w:rsidR="002B5A7A" w:rsidRPr="00FB67B4" w:rsidRDefault="002B5A7A" w:rsidP="0022124C">
            <w:pPr>
              <w:keepNext/>
              <w:spacing w:after="60"/>
              <w:jc w:val="center"/>
              <w:rPr>
                <w:sz w:val="16"/>
                <w:szCs w:val="16"/>
              </w:rPr>
            </w:pPr>
            <w:r>
              <w:rPr>
                <w:rFonts w:ascii="Calibri" w:hAnsi="Calibri"/>
                <w:sz w:val="16"/>
                <w:szCs w:val="16"/>
              </w:rPr>
              <w:t>2.3</w:t>
            </w:r>
          </w:p>
        </w:tc>
        <w:tc>
          <w:tcPr>
            <w:tcW w:w="0" w:type="auto"/>
          </w:tcPr>
          <w:p w14:paraId="2E588C66" w14:textId="77777777" w:rsidR="002B5A7A" w:rsidRPr="00FB67B4" w:rsidRDefault="002B5A7A" w:rsidP="0022124C">
            <w:pPr>
              <w:keepNext/>
              <w:spacing w:after="60"/>
              <w:jc w:val="center"/>
              <w:rPr>
                <w:sz w:val="16"/>
                <w:szCs w:val="16"/>
              </w:rPr>
            </w:pPr>
            <w:r>
              <w:rPr>
                <w:rFonts w:ascii="Calibri" w:hAnsi="Calibri"/>
                <w:sz w:val="16"/>
                <w:szCs w:val="16"/>
              </w:rPr>
              <w:t>22</w:t>
            </w:r>
          </w:p>
        </w:tc>
        <w:tc>
          <w:tcPr>
            <w:tcW w:w="0" w:type="auto"/>
          </w:tcPr>
          <w:p w14:paraId="160EFB26" w14:textId="77777777" w:rsidR="002B5A7A" w:rsidRPr="00FB67B4" w:rsidRDefault="002B5A7A" w:rsidP="0022124C">
            <w:pPr>
              <w:keepNext/>
              <w:spacing w:after="60"/>
              <w:jc w:val="center"/>
              <w:rPr>
                <w:sz w:val="16"/>
                <w:szCs w:val="16"/>
              </w:rPr>
            </w:pPr>
            <w:r>
              <w:rPr>
                <w:rFonts w:ascii="Calibri" w:hAnsi="Calibri"/>
                <w:sz w:val="16"/>
                <w:szCs w:val="16"/>
              </w:rPr>
              <w:t>10.1</w:t>
            </w:r>
          </w:p>
        </w:tc>
        <w:tc>
          <w:tcPr>
            <w:tcW w:w="0" w:type="auto"/>
          </w:tcPr>
          <w:p w14:paraId="57C5AF54" w14:textId="77777777" w:rsidR="002B5A7A" w:rsidRPr="00FB67B4" w:rsidRDefault="002B5A7A" w:rsidP="0022124C">
            <w:pPr>
              <w:keepNext/>
              <w:spacing w:after="60"/>
              <w:jc w:val="center"/>
              <w:rPr>
                <w:sz w:val="16"/>
                <w:szCs w:val="16"/>
              </w:rPr>
            </w:pPr>
            <w:r>
              <w:rPr>
                <w:rFonts w:ascii="Calibri" w:hAnsi="Calibri"/>
                <w:sz w:val="16"/>
                <w:szCs w:val="16"/>
              </w:rPr>
              <w:t>3.4</w:t>
            </w:r>
          </w:p>
        </w:tc>
        <w:tc>
          <w:tcPr>
            <w:tcW w:w="0" w:type="auto"/>
          </w:tcPr>
          <w:p w14:paraId="55E41124" w14:textId="77777777" w:rsidR="002B5A7A" w:rsidRPr="00FB67B4" w:rsidRDefault="002B5A7A" w:rsidP="0022124C">
            <w:pPr>
              <w:keepNext/>
              <w:spacing w:after="60"/>
              <w:jc w:val="center"/>
              <w:rPr>
                <w:sz w:val="16"/>
                <w:szCs w:val="16"/>
              </w:rPr>
            </w:pPr>
            <w:r w:rsidRPr="00FB67B4">
              <w:rPr>
                <w:rFonts w:ascii="Calibri" w:hAnsi="Calibri"/>
                <w:sz w:val="16"/>
                <w:szCs w:val="16"/>
              </w:rPr>
              <w:t>0</w:t>
            </w:r>
          </w:p>
        </w:tc>
        <w:tc>
          <w:tcPr>
            <w:tcW w:w="0" w:type="auto"/>
          </w:tcPr>
          <w:p w14:paraId="297273F0" w14:textId="77777777" w:rsidR="002B5A7A" w:rsidRPr="00FB67B4" w:rsidRDefault="002B5A7A" w:rsidP="0022124C">
            <w:pPr>
              <w:keepNext/>
              <w:spacing w:after="60"/>
              <w:jc w:val="center"/>
              <w:rPr>
                <w:sz w:val="16"/>
                <w:szCs w:val="16"/>
              </w:rPr>
            </w:pPr>
            <w:r>
              <w:rPr>
                <w:rFonts w:ascii="Calibri" w:hAnsi="Calibri"/>
                <w:sz w:val="16"/>
                <w:szCs w:val="16"/>
              </w:rPr>
              <w:t>8.9</w:t>
            </w:r>
          </w:p>
        </w:tc>
      </w:tr>
      <w:tr w:rsidR="002B5A7A" w:rsidRPr="00FB67B4" w14:paraId="5A463CC5" w14:textId="77777777" w:rsidTr="0022124C">
        <w:trPr>
          <w:cantSplit/>
          <w:jc w:val="center"/>
        </w:trPr>
        <w:tc>
          <w:tcPr>
            <w:tcW w:w="0" w:type="auto"/>
          </w:tcPr>
          <w:p w14:paraId="0D1B09B1" w14:textId="77777777" w:rsidR="002B5A7A" w:rsidRPr="00FB67B4" w:rsidRDefault="002B5A7A" w:rsidP="0022124C">
            <w:pPr>
              <w:keepNext/>
              <w:spacing w:after="60"/>
              <w:rPr>
                <w:sz w:val="16"/>
                <w:szCs w:val="16"/>
              </w:rPr>
            </w:pPr>
          </w:p>
        </w:tc>
        <w:tc>
          <w:tcPr>
            <w:tcW w:w="0" w:type="auto"/>
          </w:tcPr>
          <w:p w14:paraId="614F74E2" w14:textId="77777777" w:rsidR="002B5A7A" w:rsidRPr="00FB67B4" w:rsidRDefault="002B5A7A" w:rsidP="0022124C">
            <w:pPr>
              <w:keepNext/>
              <w:spacing w:after="60"/>
              <w:jc w:val="center"/>
              <w:rPr>
                <w:sz w:val="16"/>
                <w:szCs w:val="16"/>
              </w:rPr>
            </w:pPr>
          </w:p>
        </w:tc>
        <w:tc>
          <w:tcPr>
            <w:tcW w:w="0" w:type="auto"/>
          </w:tcPr>
          <w:p w14:paraId="4043FB09" w14:textId="77777777" w:rsidR="002B5A7A" w:rsidRPr="00FB67B4" w:rsidRDefault="002B5A7A" w:rsidP="0022124C">
            <w:pPr>
              <w:keepNext/>
              <w:spacing w:after="60"/>
              <w:jc w:val="center"/>
              <w:rPr>
                <w:sz w:val="16"/>
                <w:szCs w:val="16"/>
              </w:rPr>
            </w:pPr>
          </w:p>
        </w:tc>
        <w:tc>
          <w:tcPr>
            <w:tcW w:w="0" w:type="auto"/>
          </w:tcPr>
          <w:p w14:paraId="0B02688E" w14:textId="77777777" w:rsidR="002B5A7A" w:rsidRPr="00FB67B4" w:rsidRDefault="002B5A7A" w:rsidP="0022124C">
            <w:pPr>
              <w:keepNext/>
              <w:spacing w:after="60"/>
              <w:jc w:val="center"/>
              <w:rPr>
                <w:sz w:val="16"/>
                <w:szCs w:val="16"/>
              </w:rPr>
            </w:pPr>
          </w:p>
        </w:tc>
        <w:tc>
          <w:tcPr>
            <w:tcW w:w="0" w:type="auto"/>
          </w:tcPr>
          <w:p w14:paraId="7671D2B8" w14:textId="77777777" w:rsidR="002B5A7A" w:rsidRPr="00FB67B4" w:rsidRDefault="002B5A7A" w:rsidP="0022124C">
            <w:pPr>
              <w:keepNext/>
              <w:spacing w:after="60"/>
              <w:jc w:val="center"/>
              <w:rPr>
                <w:sz w:val="16"/>
                <w:szCs w:val="16"/>
              </w:rPr>
            </w:pPr>
          </w:p>
        </w:tc>
        <w:tc>
          <w:tcPr>
            <w:tcW w:w="0" w:type="auto"/>
          </w:tcPr>
          <w:p w14:paraId="07ADD376" w14:textId="77777777" w:rsidR="002B5A7A" w:rsidRPr="00FB67B4" w:rsidRDefault="002B5A7A" w:rsidP="0022124C">
            <w:pPr>
              <w:keepNext/>
              <w:spacing w:after="60"/>
              <w:jc w:val="center"/>
              <w:rPr>
                <w:sz w:val="16"/>
                <w:szCs w:val="16"/>
              </w:rPr>
            </w:pPr>
          </w:p>
        </w:tc>
        <w:tc>
          <w:tcPr>
            <w:tcW w:w="0" w:type="auto"/>
          </w:tcPr>
          <w:p w14:paraId="3295F7A9" w14:textId="77777777" w:rsidR="002B5A7A" w:rsidRPr="00FB67B4" w:rsidRDefault="002B5A7A" w:rsidP="0022124C">
            <w:pPr>
              <w:keepNext/>
              <w:spacing w:after="60"/>
              <w:jc w:val="center"/>
              <w:rPr>
                <w:sz w:val="16"/>
                <w:szCs w:val="16"/>
              </w:rPr>
            </w:pPr>
          </w:p>
        </w:tc>
        <w:tc>
          <w:tcPr>
            <w:tcW w:w="0" w:type="auto"/>
          </w:tcPr>
          <w:p w14:paraId="3E4AE529" w14:textId="77777777" w:rsidR="002B5A7A" w:rsidRPr="00FB67B4" w:rsidRDefault="002B5A7A" w:rsidP="0022124C">
            <w:pPr>
              <w:keepNext/>
              <w:spacing w:after="60"/>
              <w:jc w:val="center"/>
              <w:rPr>
                <w:sz w:val="16"/>
                <w:szCs w:val="16"/>
              </w:rPr>
            </w:pPr>
          </w:p>
        </w:tc>
      </w:tr>
      <w:tr w:rsidR="002B5A7A" w:rsidRPr="00FB67B4" w14:paraId="04343E33" w14:textId="77777777" w:rsidTr="0022124C">
        <w:trPr>
          <w:cantSplit/>
          <w:jc w:val="center"/>
        </w:trPr>
        <w:tc>
          <w:tcPr>
            <w:tcW w:w="0" w:type="auto"/>
          </w:tcPr>
          <w:p w14:paraId="53963A77" w14:textId="77777777" w:rsidR="002B5A7A" w:rsidRPr="00FB67B4" w:rsidRDefault="002B5A7A" w:rsidP="0022124C">
            <w:pPr>
              <w:keepNext/>
              <w:spacing w:after="60"/>
              <w:rPr>
                <w:sz w:val="16"/>
                <w:szCs w:val="16"/>
              </w:rPr>
            </w:pPr>
            <w:r w:rsidRPr="00FB67B4">
              <w:rPr>
                <w:rFonts w:ascii="Calibri" w:hAnsi="Calibri"/>
                <w:b/>
                <w:sz w:val="16"/>
                <w:szCs w:val="16"/>
              </w:rPr>
              <w:t>Ethnicity</w:t>
            </w:r>
          </w:p>
        </w:tc>
        <w:tc>
          <w:tcPr>
            <w:tcW w:w="0" w:type="auto"/>
          </w:tcPr>
          <w:p w14:paraId="454DCC75" w14:textId="77777777" w:rsidR="002B5A7A" w:rsidRPr="00FB67B4" w:rsidRDefault="002B5A7A" w:rsidP="0022124C">
            <w:pPr>
              <w:keepNext/>
              <w:spacing w:after="60"/>
              <w:jc w:val="center"/>
              <w:rPr>
                <w:sz w:val="16"/>
                <w:szCs w:val="16"/>
              </w:rPr>
            </w:pPr>
            <w:r>
              <w:rPr>
                <w:rFonts w:ascii="Calibri" w:hAnsi="Calibri"/>
                <w:sz w:val="16"/>
                <w:szCs w:val="16"/>
              </w:rPr>
              <w:t>42</w:t>
            </w:r>
          </w:p>
        </w:tc>
        <w:tc>
          <w:tcPr>
            <w:tcW w:w="0" w:type="auto"/>
          </w:tcPr>
          <w:p w14:paraId="54A98D8D" w14:textId="77777777" w:rsidR="002B5A7A" w:rsidRPr="00FB67B4" w:rsidRDefault="002B5A7A" w:rsidP="0022124C">
            <w:pPr>
              <w:keepNext/>
              <w:spacing w:after="60"/>
              <w:jc w:val="center"/>
              <w:rPr>
                <w:sz w:val="16"/>
                <w:szCs w:val="16"/>
              </w:rPr>
            </w:pPr>
            <w:r w:rsidRPr="00FB67B4">
              <w:rPr>
                <w:rFonts w:ascii="Calibri" w:hAnsi="Calibri"/>
                <w:sz w:val="16"/>
                <w:szCs w:val="16"/>
              </w:rPr>
              <w:t>9.5</w:t>
            </w:r>
          </w:p>
        </w:tc>
        <w:tc>
          <w:tcPr>
            <w:tcW w:w="0" w:type="auto"/>
          </w:tcPr>
          <w:p w14:paraId="07A84D64" w14:textId="77777777" w:rsidR="002B5A7A" w:rsidRPr="00FB67B4" w:rsidRDefault="002B5A7A" w:rsidP="0022124C">
            <w:pPr>
              <w:keepNext/>
              <w:spacing w:after="60"/>
              <w:jc w:val="center"/>
              <w:rPr>
                <w:sz w:val="16"/>
                <w:szCs w:val="16"/>
              </w:rPr>
            </w:pPr>
            <w:r>
              <w:rPr>
                <w:rFonts w:ascii="Calibri" w:hAnsi="Calibri"/>
                <w:sz w:val="16"/>
                <w:szCs w:val="16"/>
              </w:rPr>
              <w:t>64</w:t>
            </w:r>
          </w:p>
        </w:tc>
        <w:tc>
          <w:tcPr>
            <w:tcW w:w="0" w:type="auto"/>
          </w:tcPr>
          <w:p w14:paraId="5EADAFC5" w14:textId="77777777" w:rsidR="002B5A7A" w:rsidRPr="00FB67B4" w:rsidRDefault="002B5A7A" w:rsidP="0022124C">
            <w:pPr>
              <w:keepNext/>
              <w:spacing w:after="60"/>
              <w:jc w:val="center"/>
              <w:rPr>
                <w:sz w:val="16"/>
                <w:szCs w:val="16"/>
              </w:rPr>
            </w:pPr>
            <w:r w:rsidRPr="00FB67B4">
              <w:rPr>
                <w:rFonts w:ascii="Calibri" w:hAnsi="Calibri"/>
                <w:sz w:val="16"/>
                <w:szCs w:val="16"/>
              </w:rPr>
              <w:t>18</w:t>
            </w:r>
          </w:p>
        </w:tc>
        <w:tc>
          <w:tcPr>
            <w:tcW w:w="0" w:type="auto"/>
          </w:tcPr>
          <w:p w14:paraId="483D0C7B" w14:textId="77777777" w:rsidR="002B5A7A" w:rsidRPr="00FB67B4" w:rsidRDefault="002B5A7A" w:rsidP="0022124C">
            <w:pPr>
              <w:keepNext/>
              <w:spacing w:after="60"/>
              <w:jc w:val="center"/>
              <w:rPr>
                <w:sz w:val="16"/>
                <w:szCs w:val="16"/>
              </w:rPr>
            </w:pPr>
            <w:r w:rsidRPr="00FB67B4">
              <w:rPr>
                <w:rFonts w:ascii="Calibri" w:hAnsi="Calibri"/>
                <w:sz w:val="16"/>
                <w:szCs w:val="16"/>
              </w:rPr>
              <w:t>11</w:t>
            </w:r>
          </w:p>
        </w:tc>
        <w:tc>
          <w:tcPr>
            <w:tcW w:w="0" w:type="auto"/>
          </w:tcPr>
          <w:p w14:paraId="6914A472" w14:textId="77777777" w:rsidR="002B5A7A" w:rsidRPr="00FB67B4" w:rsidRDefault="002B5A7A" w:rsidP="0022124C">
            <w:pPr>
              <w:keepNext/>
              <w:spacing w:after="60"/>
              <w:jc w:val="center"/>
              <w:rPr>
                <w:sz w:val="16"/>
                <w:szCs w:val="16"/>
              </w:rPr>
            </w:pPr>
            <w:r w:rsidRPr="00FB67B4">
              <w:rPr>
                <w:rFonts w:ascii="Calibri" w:hAnsi="Calibri"/>
                <w:sz w:val="16"/>
                <w:szCs w:val="16"/>
              </w:rPr>
              <w:t>9</w:t>
            </w:r>
            <w:r>
              <w:rPr>
                <w:rFonts w:ascii="Calibri" w:hAnsi="Calibri"/>
                <w:sz w:val="16"/>
                <w:szCs w:val="16"/>
              </w:rPr>
              <w:t>9</w:t>
            </w:r>
          </w:p>
        </w:tc>
        <w:tc>
          <w:tcPr>
            <w:tcW w:w="0" w:type="auto"/>
          </w:tcPr>
          <w:p w14:paraId="57F59A7B" w14:textId="77777777" w:rsidR="002B5A7A" w:rsidRPr="00FB67B4" w:rsidRDefault="002B5A7A" w:rsidP="0022124C">
            <w:pPr>
              <w:keepNext/>
              <w:spacing w:after="60"/>
              <w:jc w:val="center"/>
              <w:rPr>
                <w:sz w:val="16"/>
                <w:szCs w:val="16"/>
              </w:rPr>
            </w:pPr>
            <w:r w:rsidRPr="00FB67B4">
              <w:rPr>
                <w:rFonts w:ascii="Calibri" w:hAnsi="Calibri"/>
                <w:sz w:val="16"/>
                <w:szCs w:val="16"/>
              </w:rPr>
              <w:t>100</w:t>
            </w:r>
          </w:p>
        </w:tc>
      </w:tr>
      <w:tr w:rsidR="002B5A7A" w:rsidRPr="00FB67B4" w14:paraId="5CFEEB9A" w14:textId="77777777" w:rsidTr="0022124C">
        <w:trPr>
          <w:cantSplit/>
          <w:jc w:val="center"/>
        </w:trPr>
        <w:tc>
          <w:tcPr>
            <w:tcW w:w="0" w:type="auto"/>
          </w:tcPr>
          <w:p w14:paraId="6342D203" w14:textId="77777777" w:rsidR="002B5A7A" w:rsidRPr="00FB67B4" w:rsidRDefault="002B5A7A" w:rsidP="0022124C">
            <w:pPr>
              <w:keepNext/>
              <w:spacing w:after="60"/>
              <w:rPr>
                <w:sz w:val="16"/>
                <w:szCs w:val="16"/>
              </w:rPr>
            </w:pPr>
          </w:p>
        </w:tc>
        <w:tc>
          <w:tcPr>
            <w:tcW w:w="0" w:type="auto"/>
          </w:tcPr>
          <w:p w14:paraId="157FB2BB" w14:textId="77777777" w:rsidR="002B5A7A" w:rsidRPr="00FB67B4" w:rsidRDefault="002B5A7A" w:rsidP="0022124C">
            <w:pPr>
              <w:keepNext/>
              <w:spacing w:after="60"/>
              <w:jc w:val="center"/>
              <w:rPr>
                <w:sz w:val="16"/>
                <w:szCs w:val="16"/>
              </w:rPr>
            </w:pPr>
          </w:p>
        </w:tc>
        <w:tc>
          <w:tcPr>
            <w:tcW w:w="0" w:type="auto"/>
          </w:tcPr>
          <w:p w14:paraId="5EF86A27" w14:textId="77777777" w:rsidR="002B5A7A" w:rsidRPr="00FB67B4" w:rsidRDefault="002B5A7A" w:rsidP="0022124C">
            <w:pPr>
              <w:keepNext/>
              <w:spacing w:after="60"/>
              <w:jc w:val="center"/>
              <w:rPr>
                <w:sz w:val="16"/>
                <w:szCs w:val="16"/>
              </w:rPr>
            </w:pPr>
          </w:p>
        </w:tc>
        <w:tc>
          <w:tcPr>
            <w:tcW w:w="0" w:type="auto"/>
          </w:tcPr>
          <w:p w14:paraId="7B0D392C" w14:textId="77777777" w:rsidR="002B5A7A" w:rsidRPr="00FB67B4" w:rsidRDefault="002B5A7A" w:rsidP="0022124C">
            <w:pPr>
              <w:keepNext/>
              <w:spacing w:after="60"/>
              <w:jc w:val="center"/>
              <w:rPr>
                <w:sz w:val="16"/>
                <w:szCs w:val="16"/>
              </w:rPr>
            </w:pPr>
          </w:p>
        </w:tc>
        <w:tc>
          <w:tcPr>
            <w:tcW w:w="0" w:type="auto"/>
          </w:tcPr>
          <w:p w14:paraId="4557597A" w14:textId="77777777" w:rsidR="002B5A7A" w:rsidRPr="00FB67B4" w:rsidRDefault="002B5A7A" w:rsidP="0022124C">
            <w:pPr>
              <w:keepNext/>
              <w:spacing w:after="60"/>
              <w:jc w:val="center"/>
              <w:rPr>
                <w:sz w:val="16"/>
                <w:szCs w:val="16"/>
              </w:rPr>
            </w:pPr>
          </w:p>
        </w:tc>
        <w:tc>
          <w:tcPr>
            <w:tcW w:w="0" w:type="auto"/>
          </w:tcPr>
          <w:p w14:paraId="431066FA" w14:textId="77777777" w:rsidR="002B5A7A" w:rsidRPr="00FB67B4" w:rsidRDefault="002B5A7A" w:rsidP="0022124C">
            <w:pPr>
              <w:keepNext/>
              <w:spacing w:after="60"/>
              <w:jc w:val="center"/>
              <w:rPr>
                <w:sz w:val="16"/>
                <w:szCs w:val="16"/>
              </w:rPr>
            </w:pPr>
          </w:p>
        </w:tc>
        <w:tc>
          <w:tcPr>
            <w:tcW w:w="0" w:type="auto"/>
          </w:tcPr>
          <w:p w14:paraId="674B4D80" w14:textId="77777777" w:rsidR="002B5A7A" w:rsidRPr="00FB67B4" w:rsidRDefault="002B5A7A" w:rsidP="0022124C">
            <w:pPr>
              <w:keepNext/>
              <w:spacing w:after="60"/>
              <w:jc w:val="center"/>
              <w:rPr>
                <w:sz w:val="16"/>
                <w:szCs w:val="16"/>
              </w:rPr>
            </w:pPr>
          </w:p>
        </w:tc>
        <w:tc>
          <w:tcPr>
            <w:tcW w:w="0" w:type="auto"/>
          </w:tcPr>
          <w:p w14:paraId="4EE908AE" w14:textId="77777777" w:rsidR="002B5A7A" w:rsidRPr="00FB67B4" w:rsidRDefault="002B5A7A" w:rsidP="0022124C">
            <w:pPr>
              <w:keepNext/>
              <w:spacing w:after="60"/>
              <w:jc w:val="center"/>
              <w:rPr>
                <w:sz w:val="16"/>
                <w:szCs w:val="16"/>
              </w:rPr>
            </w:pPr>
          </w:p>
        </w:tc>
      </w:tr>
      <w:tr w:rsidR="002B5A7A" w:rsidRPr="00FB67B4" w14:paraId="64CA7F1F" w14:textId="77777777" w:rsidTr="0022124C">
        <w:trPr>
          <w:cantSplit/>
          <w:jc w:val="center"/>
        </w:trPr>
        <w:tc>
          <w:tcPr>
            <w:tcW w:w="0" w:type="auto"/>
          </w:tcPr>
          <w:p w14:paraId="3AA15E78" w14:textId="77777777" w:rsidR="002B5A7A" w:rsidRPr="00FB67B4" w:rsidRDefault="002B5A7A" w:rsidP="0022124C">
            <w:pPr>
              <w:keepNext/>
              <w:spacing w:after="60"/>
              <w:rPr>
                <w:sz w:val="16"/>
                <w:szCs w:val="16"/>
              </w:rPr>
            </w:pPr>
            <w:r w:rsidRPr="00FB67B4">
              <w:rPr>
                <w:rFonts w:ascii="Calibri" w:hAnsi="Calibri"/>
                <w:b/>
                <w:sz w:val="16"/>
                <w:szCs w:val="16"/>
              </w:rPr>
              <w:t>Smoking status</w:t>
            </w:r>
          </w:p>
        </w:tc>
        <w:tc>
          <w:tcPr>
            <w:tcW w:w="0" w:type="auto"/>
          </w:tcPr>
          <w:p w14:paraId="5BB1EE2B" w14:textId="77777777" w:rsidR="002B5A7A" w:rsidRPr="00FB67B4" w:rsidRDefault="002B5A7A" w:rsidP="0022124C">
            <w:pPr>
              <w:keepNext/>
              <w:spacing w:after="60"/>
              <w:jc w:val="center"/>
              <w:rPr>
                <w:sz w:val="16"/>
                <w:szCs w:val="16"/>
              </w:rPr>
            </w:pPr>
            <w:r w:rsidRPr="00FB67B4">
              <w:rPr>
                <w:rFonts w:ascii="Calibri" w:hAnsi="Calibri"/>
                <w:sz w:val="16"/>
                <w:szCs w:val="16"/>
              </w:rPr>
              <w:t>35</w:t>
            </w:r>
          </w:p>
        </w:tc>
        <w:tc>
          <w:tcPr>
            <w:tcW w:w="0" w:type="auto"/>
          </w:tcPr>
          <w:p w14:paraId="540AD9E3" w14:textId="77777777" w:rsidR="002B5A7A" w:rsidRPr="00FB67B4" w:rsidRDefault="002B5A7A" w:rsidP="0022124C">
            <w:pPr>
              <w:keepNext/>
              <w:spacing w:after="60"/>
              <w:jc w:val="center"/>
              <w:rPr>
                <w:sz w:val="16"/>
                <w:szCs w:val="16"/>
              </w:rPr>
            </w:pPr>
            <w:r w:rsidRPr="00FB67B4">
              <w:rPr>
                <w:rFonts w:ascii="Calibri" w:hAnsi="Calibri"/>
                <w:sz w:val="16"/>
                <w:szCs w:val="16"/>
              </w:rPr>
              <w:t>76</w:t>
            </w:r>
          </w:p>
        </w:tc>
        <w:tc>
          <w:tcPr>
            <w:tcW w:w="0" w:type="auto"/>
          </w:tcPr>
          <w:p w14:paraId="3F55B361" w14:textId="77777777" w:rsidR="002B5A7A" w:rsidRPr="00FB67B4" w:rsidRDefault="002B5A7A" w:rsidP="0022124C">
            <w:pPr>
              <w:keepNext/>
              <w:spacing w:after="60"/>
              <w:jc w:val="center"/>
              <w:rPr>
                <w:sz w:val="16"/>
                <w:szCs w:val="16"/>
              </w:rPr>
            </w:pPr>
            <w:r w:rsidRPr="00FB67B4">
              <w:rPr>
                <w:rFonts w:ascii="Calibri" w:hAnsi="Calibri"/>
                <w:sz w:val="16"/>
                <w:szCs w:val="16"/>
              </w:rPr>
              <w:t>20</w:t>
            </w:r>
          </w:p>
        </w:tc>
        <w:tc>
          <w:tcPr>
            <w:tcW w:w="0" w:type="auto"/>
          </w:tcPr>
          <w:p w14:paraId="55CF68E1" w14:textId="77777777" w:rsidR="002B5A7A" w:rsidRPr="00FB67B4" w:rsidRDefault="002B5A7A" w:rsidP="0022124C">
            <w:pPr>
              <w:keepNext/>
              <w:spacing w:after="60"/>
              <w:jc w:val="center"/>
              <w:rPr>
                <w:sz w:val="16"/>
                <w:szCs w:val="16"/>
              </w:rPr>
            </w:pPr>
            <w:r w:rsidRPr="00FB67B4">
              <w:rPr>
                <w:rFonts w:ascii="Calibri" w:hAnsi="Calibri"/>
                <w:sz w:val="16"/>
                <w:szCs w:val="16"/>
              </w:rPr>
              <w:t>28</w:t>
            </w:r>
          </w:p>
        </w:tc>
        <w:tc>
          <w:tcPr>
            <w:tcW w:w="0" w:type="auto"/>
          </w:tcPr>
          <w:p w14:paraId="10F75503" w14:textId="77777777" w:rsidR="002B5A7A" w:rsidRPr="00FB67B4" w:rsidRDefault="002B5A7A" w:rsidP="0022124C">
            <w:pPr>
              <w:keepNext/>
              <w:spacing w:after="60"/>
              <w:jc w:val="center"/>
              <w:rPr>
                <w:sz w:val="16"/>
                <w:szCs w:val="16"/>
              </w:rPr>
            </w:pPr>
            <w:r w:rsidRPr="00FB67B4">
              <w:rPr>
                <w:rFonts w:ascii="Calibri" w:hAnsi="Calibri"/>
                <w:sz w:val="16"/>
                <w:szCs w:val="16"/>
              </w:rPr>
              <w:t>50</w:t>
            </w:r>
          </w:p>
        </w:tc>
        <w:tc>
          <w:tcPr>
            <w:tcW w:w="0" w:type="auto"/>
          </w:tcPr>
          <w:p w14:paraId="7B84FC53" w14:textId="77777777" w:rsidR="002B5A7A" w:rsidRPr="00FB67B4" w:rsidRDefault="002B5A7A" w:rsidP="0022124C">
            <w:pPr>
              <w:keepNext/>
              <w:spacing w:after="60"/>
              <w:jc w:val="center"/>
              <w:rPr>
                <w:sz w:val="16"/>
                <w:szCs w:val="16"/>
              </w:rPr>
            </w:pPr>
            <w:r w:rsidRPr="00FB67B4">
              <w:rPr>
                <w:rFonts w:ascii="Calibri" w:hAnsi="Calibri"/>
                <w:sz w:val="16"/>
                <w:szCs w:val="16"/>
              </w:rPr>
              <w:t>4.8</w:t>
            </w:r>
          </w:p>
        </w:tc>
        <w:tc>
          <w:tcPr>
            <w:tcW w:w="0" w:type="auto"/>
          </w:tcPr>
          <w:p w14:paraId="37D0EABF" w14:textId="77777777" w:rsidR="002B5A7A" w:rsidRPr="00FB67B4" w:rsidRDefault="002B5A7A" w:rsidP="0022124C">
            <w:pPr>
              <w:keepNext/>
              <w:spacing w:after="60"/>
              <w:jc w:val="center"/>
              <w:rPr>
                <w:sz w:val="16"/>
                <w:szCs w:val="16"/>
              </w:rPr>
            </w:pPr>
            <w:r w:rsidRPr="00FB67B4">
              <w:rPr>
                <w:rFonts w:ascii="Calibri" w:hAnsi="Calibri"/>
                <w:sz w:val="16"/>
                <w:szCs w:val="16"/>
              </w:rPr>
              <w:t>23</w:t>
            </w:r>
          </w:p>
        </w:tc>
      </w:tr>
      <w:tr w:rsidR="002B5A7A" w:rsidRPr="00FB67B4" w14:paraId="0E6B5017" w14:textId="77777777" w:rsidTr="0022124C">
        <w:trPr>
          <w:cantSplit/>
          <w:jc w:val="center"/>
        </w:trPr>
        <w:tc>
          <w:tcPr>
            <w:tcW w:w="0" w:type="auto"/>
          </w:tcPr>
          <w:p w14:paraId="477BAB04" w14:textId="77777777" w:rsidR="002B5A7A" w:rsidRPr="00FB67B4" w:rsidRDefault="002B5A7A" w:rsidP="0022124C">
            <w:pPr>
              <w:keepNext/>
              <w:spacing w:after="60"/>
              <w:rPr>
                <w:sz w:val="16"/>
                <w:szCs w:val="16"/>
              </w:rPr>
            </w:pPr>
          </w:p>
        </w:tc>
        <w:tc>
          <w:tcPr>
            <w:tcW w:w="0" w:type="auto"/>
          </w:tcPr>
          <w:p w14:paraId="6E5CA1BA" w14:textId="77777777" w:rsidR="002B5A7A" w:rsidRPr="00FB67B4" w:rsidRDefault="002B5A7A" w:rsidP="0022124C">
            <w:pPr>
              <w:keepNext/>
              <w:spacing w:after="60"/>
              <w:jc w:val="center"/>
              <w:rPr>
                <w:sz w:val="16"/>
                <w:szCs w:val="16"/>
              </w:rPr>
            </w:pPr>
          </w:p>
        </w:tc>
        <w:tc>
          <w:tcPr>
            <w:tcW w:w="0" w:type="auto"/>
          </w:tcPr>
          <w:p w14:paraId="72B53E46" w14:textId="77777777" w:rsidR="002B5A7A" w:rsidRPr="00FB67B4" w:rsidRDefault="002B5A7A" w:rsidP="0022124C">
            <w:pPr>
              <w:keepNext/>
              <w:spacing w:after="60"/>
              <w:jc w:val="center"/>
              <w:rPr>
                <w:sz w:val="16"/>
                <w:szCs w:val="16"/>
              </w:rPr>
            </w:pPr>
          </w:p>
        </w:tc>
        <w:tc>
          <w:tcPr>
            <w:tcW w:w="0" w:type="auto"/>
          </w:tcPr>
          <w:p w14:paraId="2E22FE3D" w14:textId="77777777" w:rsidR="002B5A7A" w:rsidRPr="00FB67B4" w:rsidRDefault="002B5A7A" w:rsidP="0022124C">
            <w:pPr>
              <w:keepNext/>
              <w:spacing w:after="60"/>
              <w:jc w:val="center"/>
              <w:rPr>
                <w:sz w:val="16"/>
                <w:szCs w:val="16"/>
              </w:rPr>
            </w:pPr>
          </w:p>
        </w:tc>
        <w:tc>
          <w:tcPr>
            <w:tcW w:w="0" w:type="auto"/>
          </w:tcPr>
          <w:p w14:paraId="0F8038EA" w14:textId="77777777" w:rsidR="002B5A7A" w:rsidRPr="00FB67B4" w:rsidRDefault="002B5A7A" w:rsidP="0022124C">
            <w:pPr>
              <w:keepNext/>
              <w:spacing w:after="60"/>
              <w:jc w:val="center"/>
              <w:rPr>
                <w:sz w:val="16"/>
                <w:szCs w:val="16"/>
              </w:rPr>
            </w:pPr>
          </w:p>
        </w:tc>
        <w:tc>
          <w:tcPr>
            <w:tcW w:w="0" w:type="auto"/>
          </w:tcPr>
          <w:p w14:paraId="451418D0" w14:textId="77777777" w:rsidR="002B5A7A" w:rsidRPr="00FB67B4" w:rsidRDefault="002B5A7A" w:rsidP="0022124C">
            <w:pPr>
              <w:keepNext/>
              <w:spacing w:after="60"/>
              <w:jc w:val="center"/>
              <w:rPr>
                <w:sz w:val="16"/>
                <w:szCs w:val="16"/>
              </w:rPr>
            </w:pPr>
          </w:p>
        </w:tc>
        <w:tc>
          <w:tcPr>
            <w:tcW w:w="0" w:type="auto"/>
          </w:tcPr>
          <w:p w14:paraId="2F08B90F" w14:textId="77777777" w:rsidR="002B5A7A" w:rsidRPr="00FB67B4" w:rsidRDefault="002B5A7A" w:rsidP="0022124C">
            <w:pPr>
              <w:keepNext/>
              <w:spacing w:after="60"/>
              <w:jc w:val="center"/>
              <w:rPr>
                <w:sz w:val="16"/>
                <w:szCs w:val="16"/>
              </w:rPr>
            </w:pPr>
          </w:p>
        </w:tc>
        <w:tc>
          <w:tcPr>
            <w:tcW w:w="0" w:type="auto"/>
          </w:tcPr>
          <w:p w14:paraId="7CB03196" w14:textId="77777777" w:rsidR="002B5A7A" w:rsidRPr="00FB67B4" w:rsidRDefault="002B5A7A" w:rsidP="0022124C">
            <w:pPr>
              <w:keepNext/>
              <w:spacing w:after="60"/>
              <w:jc w:val="center"/>
              <w:rPr>
                <w:sz w:val="16"/>
                <w:szCs w:val="16"/>
              </w:rPr>
            </w:pPr>
          </w:p>
        </w:tc>
      </w:tr>
      <w:tr w:rsidR="002B5A7A" w:rsidRPr="00FB67B4" w14:paraId="330AB1D6" w14:textId="77777777" w:rsidTr="0022124C">
        <w:trPr>
          <w:cantSplit/>
          <w:jc w:val="center"/>
        </w:trPr>
        <w:tc>
          <w:tcPr>
            <w:tcW w:w="0" w:type="auto"/>
          </w:tcPr>
          <w:p w14:paraId="45EC3AED" w14:textId="77777777" w:rsidR="002B5A7A" w:rsidRPr="00FB67B4" w:rsidRDefault="002B5A7A" w:rsidP="0022124C">
            <w:pPr>
              <w:keepNext/>
              <w:spacing w:after="60"/>
              <w:rPr>
                <w:sz w:val="16"/>
                <w:szCs w:val="16"/>
              </w:rPr>
            </w:pPr>
            <w:r w:rsidRPr="00FB67B4">
              <w:rPr>
                <w:rFonts w:ascii="Calibri" w:hAnsi="Calibri"/>
                <w:b/>
                <w:sz w:val="16"/>
                <w:szCs w:val="16"/>
              </w:rPr>
              <w:t>Index of multiple deprivation</w:t>
            </w:r>
          </w:p>
        </w:tc>
        <w:tc>
          <w:tcPr>
            <w:tcW w:w="0" w:type="auto"/>
          </w:tcPr>
          <w:p w14:paraId="129D7542" w14:textId="77777777" w:rsidR="002B5A7A" w:rsidRPr="00FB67B4" w:rsidRDefault="002B5A7A" w:rsidP="0022124C">
            <w:pPr>
              <w:keepNext/>
              <w:spacing w:after="60"/>
              <w:jc w:val="center"/>
              <w:rPr>
                <w:sz w:val="16"/>
                <w:szCs w:val="16"/>
              </w:rPr>
            </w:pPr>
            <w:r w:rsidRPr="00FB67B4">
              <w:rPr>
                <w:rFonts w:ascii="Calibri" w:hAnsi="Calibri"/>
                <w:sz w:val="16"/>
                <w:szCs w:val="16"/>
              </w:rPr>
              <w:t>2.5</w:t>
            </w:r>
          </w:p>
        </w:tc>
        <w:tc>
          <w:tcPr>
            <w:tcW w:w="0" w:type="auto"/>
          </w:tcPr>
          <w:p w14:paraId="3DA832AD" w14:textId="77777777" w:rsidR="002B5A7A" w:rsidRPr="00FB67B4" w:rsidRDefault="002B5A7A" w:rsidP="0022124C">
            <w:pPr>
              <w:keepNext/>
              <w:spacing w:after="60"/>
              <w:jc w:val="center"/>
              <w:rPr>
                <w:sz w:val="16"/>
                <w:szCs w:val="16"/>
              </w:rPr>
            </w:pPr>
            <w:r w:rsidRPr="00FB67B4">
              <w:rPr>
                <w:rFonts w:ascii="Calibri" w:hAnsi="Calibri"/>
                <w:sz w:val="16"/>
                <w:szCs w:val="16"/>
              </w:rPr>
              <w:t>4.8</w:t>
            </w:r>
          </w:p>
        </w:tc>
        <w:tc>
          <w:tcPr>
            <w:tcW w:w="0" w:type="auto"/>
          </w:tcPr>
          <w:p w14:paraId="78ACFE8C" w14:textId="77777777" w:rsidR="002B5A7A" w:rsidRPr="00FB67B4" w:rsidRDefault="002B5A7A" w:rsidP="0022124C">
            <w:pPr>
              <w:keepNext/>
              <w:spacing w:after="60"/>
              <w:jc w:val="center"/>
              <w:rPr>
                <w:sz w:val="16"/>
                <w:szCs w:val="16"/>
              </w:rPr>
            </w:pPr>
            <w:r w:rsidRPr="00FB67B4">
              <w:rPr>
                <w:rFonts w:ascii="Calibri" w:hAnsi="Calibri"/>
                <w:sz w:val="16"/>
                <w:szCs w:val="16"/>
              </w:rPr>
              <w:t>9.6</w:t>
            </w:r>
          </w:p>
        </w:tc>
        <w:tc>
          <w:tcPr>
            <w:tcW w:w="0" w:type="auto"/>
          </w:tcPr>
          <w:p w14:paraId="1FAE29B0" w14:textId="77777777" w:rsidR="002B5A7A" w:rsidRPr="00FB67B4" w:rsidRDefault="002B5A7A" w:rsidP="0022124C">
            <w:pPr>
              <w:keepNext/>
              <w:spacing w:after="60"/>
              <w:jc w:val="center"/>
              <w:rPr>
                <w:sz w:val="16"/>
                <w:szCs w:val="16"/>
              </w:rPr>
            </w:pPr>
            <w:r w:rsidRPr="00FB67B4">
              <w:rPr>
                <w:rFonts w:ascii="Calibri" w:hAnsi="Calibri"/>
                <w:sz w:val="16"/>
                <w:szCs w:val="16"/>
              </w:rPr>
              <w:t>3</w:t>
            </w:r>
            <w:r>
              <w:rPr>
                <w:rFonts w:ascii="Calibri" w:hAnsi="Calibri"/>
                <w:sz w:val="16"/>
                <w:szCs w:val="16"/>
              </w:rPr>
              <w:t>.</w:t>
            </w:r>
            <w:r w:rsidRPr="00FB67B4">
              <w:rPr>
                <w:rFonts w:ascii="Calibri" w:hAnsi="Calibri"/>
                <w:sz w:val="16"/>
                <w:szCs w:val="16"/>
              </w:rPr>
              <w:t>5</w:t>
            </w:r>
          </w:p>
        </w:tc>
        <w:tc>
          <w:tcPr>
            <w:tcW w:w="0" w:type="auto"/>
          </w:tcPr>
          <w:p w14:paraId="7781FCE8" w14:textId="77777777" w:rsidR="002B5A7A" w:rsidRPr="00FB67B4" w:rsidRDefault="002B5A7A" w:rsidP="0022124C">
            <w:pPr>
              <w:keepNext/>
              <w:spacing w:after="60"/>
              <w:jc w:val="center"/>
              <w:rPr>
                <w:sz w:val="16"/>
                <w:szCs w:val="16"/>
              </w:rPr>
            </w:pPr>
            <w:r w:rsidRPr="00FB67B4">
              <w:rPr>
                <w:rFonts w:ascii="Calibri" w:hAnsi="Calibri"/>
                <w:sz w:val="16"/>
                <w:szCs w:val="16"/>
              </w:rPr>
              <w:t>0</w:t>
            </w:r>
          </w:p>
        </w:tc>
        <w:tc>
          <w:tcPr>
            <w:tcW w:w="0" w:type="auto"/>
          </w:tcPr>
          <w:p w14:paraId="50D0446B" w14:textId="77777777" w:rsidR="002B5A7A" w:rsidRPr="00FB67B4" w:rsidRDefault="002B5A7A" w:rsidP="0022124C">
            <w:pPr>
              <w:keepNext/>
              <w:spacing w:after="60"/>
              <w:jc w:val="center"/>
              <w:rPr>
                <w:sz w:val="16"/>
                <w:szCs w:val="16"/>
              </w:rPr>
            </w:pPr>
            <w:r w:rsidRPr="00FB67B4">
              <w:rPr>
                <w:rFonts w:ascii="Calibri" w:hAnsi="Calibri"/>
                <w:sz w:val="16"/>
                <w:szCs w:val="16"/>
              </w:rPr>
              <w:t>0</w:t>
            </w:r>
          </w:p>
        </w:tc>
        <w:tc>
          <w:tcPr>
            <w:tcW w:w="0" w:type="auto"/>
          </w:tcPr>
          <w:p w14:paraId="60DDAB8A" w14:textId="77777777" w:rsidR="002B5A7A" w:rsidRPr="00FB67B4" w:rsidRDefault="002B5A7A" w:rsidP="0022124C">
            <w:pPr>
              <w:keepNext/>
              <w:spacing w:after="60"/>
              <w:jc w:val="center"/>
              <w:rPr>
                <w:sz w:val="16"/>
                <w:szCs w:val="16"/>
              </w:rPr>
            </w:pPr>
            <w:r w:rsidRPr="00FB67B4">
              <w:rPr>
                <w:rFonts w:ascii="Calibri" w:hAnsi="Calibri"/>
                <w:sz w:val="16"/>
                <w:szCs w:val="16"/>
              </w:rPr>
              <w:t>0</w:t>
            </w:r>
          </w:p>
        </w:tc>
      </w:tr>
      <w:tr w:rsidR="002B5A7A" w:rsidRPr="00FB67B4" w14:paraId="15678532" w14:textId="77777777" w:rsidTr="0022124C">
        <w:trPr>
          <w:cantSplit/>
          <w:jc w:val="center"/>
        </w:trPr>
        <w:tc>
          <w:tcPr>
            <w:tcW w:w="0" w:type="auto"/>
          </w:tcPr>
          <w:p w14:paraId="3C553D61" w14:textId="77777777" w:rsidR="002B5A7A" w:rsidRPr="00FB67B4" w:rsidRDefault="002B5A7A" w:rsidP="0022124C">
            <w:pPr>
              <w:keepNext/>
              <w:spacing w:after="60"/>
              <w:rPr>
                <w:sz w:val="16"/>
                <w:szCs w:val="16"/>
              </w:rPr>
            </w:pPr>
          </w:p>
        </w:tc>
        <w:tc>
          <w:tcPr>
            <w:tcW w:w="0" w:type="auto"/>
          </w:tcPr>
          <w:p w14:paraId="2D207586" w14:textId="77777777" w:rsidR="002B5A7A" w:rsidRPr="00FB67B4" w:rsidRDefault="002B5A7A" w:rsidP="0022124C">
            <w:pPr>
              <w:keepNext/>
              <w:spacing w:after="60"/>
              <w:jc w:val="center"/>
              <w:rPr>
                <w:sz w:val="16"/>
                <w:szCs w:val="16"/>
              </w:rPr>
            </w:pPr>
          </w:p>
        </w:tc>
        <w:tc>
          <w:tcPr>
            <w:tcW w:w="0" w:type="auto"/>
          </w:tcPr>
          <w:p w14:paraId="514973DD" w14:textId="77777777" w:rsidR="002B5A7A" w:rsidRPr="00FB67B4" w:rsidRDefault="002B5A7A" w:rsidP="0022124C">
            <w:pPr>
              <w:keepNext/>
              <w:spacing w:after="60"/>
              <w:jc w:val="center"/>
              <w:rPr>
                <w:sz w:val="16"/>
                <w:szCs w:val="16"/>
              </w:rPr>
            </w:pPr>
          </w:p>
        </w:tc>
        <w:tc>
          <w:tcPr>
            <w:tcW w:w="0" w:type="auto"/>
          </w:tcPr>
          <w:p w14:paraId="09EECB7E" w14:textId="77777777" w:rsidR="002B5A7A" w:rsidRPr="00FB67B4" w:rsidRDefault="002B5A7A" w:rsidP="0022124C">
            <w:pPr>
              <w:keepNext/>
              <w:spacing w:after="60"/>
              <w:jc w:val="center"/>
              <w:rPr>
                <w:sz w:val="16"/>
                <w:szCs w:val="16"/>
              </w:rPr>
            </w:pPr>
          </w:p>
        </w:tc>
        <w:tc>
          <w:tcPr>
            <w:tcW w:w="0" w:type="auto"/>
          </w:tcPr>
          <w:p w14:paraId="29014AF6" w14:textId="77777777" w:rsidR="002B5A7A" w:rsidRPr="00FB67B4" w:rsidRDefault="002B5A7A" w:rsidP="0022124C">
            <w:pPr>
              <w:keepNext/>
              <w:spacing w:after="60"/>
              <w:jc w:val="center"/>
              <w:rPr>
                <w:sz w:val="16"/>
                <w:szCs w:val="16"/>
              </w:rPr>
            </w:pPr>
          </w:p>
        </w:tc>
        <w:tc>
          <w:tcPr>
            <w:tcW w:w="0" w:type="auto"/>
          </w:tcPr>
          <w:p w14:paraId="31A57CF6" w14:textId="77777777" w:rsidR="002B5A7A" w:rsidRPr="00FB67B4" w:rsidRDefault="002B5A7A" w:rsidP="0022124C">
            <w:pPr>
              <w:keepNext/>
              <w:spacing w:after="60"/>
              <w:jc w:val="center"/>
              <w:rPr>
                <w:sz w:val="16"/>
                <w:szCs w:val="16"/>
              </w:rPr>
            </w:pPr>
          </w:p>
        </w:tc>
        <w:tc>
          <w:tcPr>
            <w:tcW w:w="0" w:type="auto"/>
          </w:tcPr>
          <w:p w14:paraId="34B7A8AF" w14:textId="77777777" w:rsidR="002B5A7A" w:rsidRPr="00FB67B4" w:rsidRDefault="002B5A7A" w:rsidP="0022124C">
            <w:pPr>
              <w:keepNext/>
              <w:spacing w:after="60"/>
              <w:jc w:val="center"/>
              <w:rPr>
                <w:sz w:val="16"/>
                <w:szCs w:val="16"/>
              </w:rPr>
            </w:pPr>
          </w:p>
        </w:tc>
        <w:tc>
          <w:tcPr>
            <w:tcW w:w="0" w:type="auto"/>
          </w:tcPr>
          <w:p w14:paraId="04CF07B6" w14:textId="77777777" w:rsidR="002B5A7A" w:rsidRPr="00FB67B4" w:rsidRDefault="002B5A7A" w:rsidP="0022124C">
            <w:pPr>
              <w:keepNext/>
              <w:spacing w:after="60"/>
              <w:jc w:val="center"/>
              <w:rPr>
                <w:sz w:val="16"/>
                <w:szCs w:val="16"/>
              </w:rPr>
            </w:pPr>
          </w:p>
        </w:tc>
      </w:tr>
      <w:tr w:rsidR="002B5A7A" w:rsidRPr="00FB67B4" w14:paraId="33CAB6B3" w14:textId="77777777" w:rsidTr="0022124C">
        <w:trPr>
          <w:cantSplit/>
          <w:jc w:val="center"/>
        </w:trPr>
        <w:tc>
          <w:tcPr>
            <w:tcW w:w="0" w:type="auto"/>
          </w:tcPr>
          <w:p w14:paraId="3F6D8BDB" w14:textId="77777777" w:rsidR="002B5A7A" w:rsidRPr="00FB67B4" w:rsidRDefault="002B5A7A" w:rsidP="0022124C">
            <w:pPr>
              <w:keepNext/>
              <w:spacing w:after="60"/>
              <w:rPr>
                <w:sz w:val="16"/>
                <w:szCs w:val="16"/>
              </w:rPr>
            </w:pPr>
            <w:r w:rsidRPr="00FB67B4">
              <w:rPr>
                <w:rFonts w:ascii="Calibri" w:hAnsi="Calibri"/>
                <w:b/>
                <w:sz w:val="16"/>
                <w:szCs w:val="16"/>
              </w:rPr>
              <w:t>Body Mass Index</w:t>
            </w:r>
          </w:p>
        </w:tc>
        <w:tc>
          <w:tcPr>
            <w:tcW w:w="0" w:type="auto"/>
          </w:tcPr>
          <w:p w14:paraId="689B2F57" w14:textId="77777777" w:rsidR="002B5A7A" w:rsidRPr="00FB67B4" w:rsidRDefault="002B5A7A" w:rsidP="0022124C">
            <w:pPr>
              <w:keepNext/>
              <w:spacing w:after="60"/>
              <w:jc w:val="center"/>
              <w:rPr>
                <w:sz w:val="16"/>
                <w:szCs w:val="16"/>
              </w:rPr>
            </w:pPr>
            <w:r>
              <w:rPr>
                <w:rFonts w:ascii="Calibri" w:hAnsi="Calibri"/>
                <w:sz w:val="16"/>
                <w:szCs w:val="16"/>
              </w:rPr>
              <w:t>27</w:t>
            </w:r>
          </w:p>
        </w:tc>
        <w:tc>
          <w:tcPr>
            <w:tcW w:w="0" w:type="auto"/>
          </w:tcPr>
          <w:p w14:paraId="24741431" w14:textId="77777777" w:rsidR="002B5A7A" w:rsidRPr="00FB67B4" w:rsidRDefault="002B5A7A" w:rsidP="0022124C">
            <w:pPr>
              <w:keepNext/>
              <w:spacing w:after="60"/>
              <w:jc w:val="center"/>
              <w:rPr>
                <w:sz w:val="16"/>
                <w:szCs w:val="16"/>
              </w:rPr>
            </w:pPr>
            <w:r>
              <w:rPr>
                <w:rFonts w:ascii="Calibri" w:hAnsi="Calibri"/>
                <w:sz w:val="16"/>
                <w:szCs w:val="16"/>
              </w:rPr>
              <w:t>60</w:t>
            </w:r>
          </w:p>
        </w:tc>
        <w:tc>
          <w:tcPr>
            <w:tcW w:w="0" w:type="auto"/>
          </w:tcPr>
          <w:p w14:paraId="143771BF" w14:textId="77777777" w:rsidR="002B5A7A" w:rsidRPr="00FB67B4" w:rsidRDefault="002B5A7A" w:rsidP="0022124C">
            <w:pPr>
              <w:keepNext/>
              <w:spacing w:after="60"/>
              <w:jc w:val="center"/>
              <w:rPr>
                <w:sz w:val="16"/>
                <w:szCs w:val="16"/>
              </w:rPr>
            </w:pPr>
            <w:r>
              <w:rPr>
                <w:rFonts w:ascii="Calibri" w:hAnsi="Calibri"/>
                <w:sz w:val="16"/>
                <w:szCs w:val="16"/>
              </w:rPr>
              <w:t>24</w:t>
            </w:r>
          </w:p>
        </w:tc>
        <w:tc>
          <w:tcPr>
            <w:tcW w:w="0" w:type="auto"/>
          </w:tcPr>
          <w:p w14:paraId="2E136CFA" w14:textId="77777777" w:rsidR="002B5A7A" w:rsidRPr="00FB67B4" w:rsidRDefault="002B5A7A" w:rsidP="0022124C">
            <w:pPr>
              <w:keepNext/>
              <w:spacing w:after="60"/>
              <w:jc w:val="center"/>
              <w:rPr>
                <w:sz w:val="16"/>
                <w:szCs w:val="16"/>
              </w:rPr>
            </w:pPr>
            <w:r>
              <w:rPr>
                <w:rFonts w:ascii="Calibri" w:hAnsi="Calibri"/>
                <w:sz w:val="16"/>
                <w:szCs w:val="16"/>
              </w:rPr>
              <w:t>29</w:t>
            </w:r>
          </w:p>
        </w:tc>
        <w:tc>
          <w:tcPr>
            <w:tcW w:w="0" w:type="auto"/>
          </w:tcPr>
          <w:p w14:paraId="3A487C53" w14:textId="77777777" w:rsidR="002B5A7A" w:rsidRPr="00FB67B4" w:rsidRDefault="002B5A7A" w:rsidP="0022124C">
            <w:pPr>
              <w:keepNext/>
              <w:spacing w:after="60"/>
              <w:jc w:val="center"/>
              <w:rPr>
                <w:sz w:val="16"/>
                <w:szCs w:val="16"/>
              </w:rPr>
            </w:pPr>
            <w:r>
              <w:rPr>
                <w:rFonts w:ascii="Calibri" w:hAnsi="Calibri"/>
                <w:sz w:val="16"/>
                <w:szCs w:val="16"/>
              </w:rPr>
              <w:t>21</w:t>
            </w:r>
          </w:p>
        </w:tc>
        <w:tc>
          <w:tcPr>
            <w:tcW w:w="0" w:type="auto"/>
          </w:tcPr>
          <w:p w14:paraId="09D65D43" w14:textId="77777777" w:rsidR="002B5A7A" w:rsidRPr="00FB67B4" w:rsidRDefault="002B5A7A" w:rsidP="0022124C">
            <w:pPr>
              <w:keepNext/>
              <w:spacing w:after="60"/>
              <w:jc w:val="center"/>
              <w:rPr>
                <w:sz w:val="16"/>
                <w:szCs w:val="16"/>
              </w:rPr>
            </w:pPr>
            <w:r>
              <w:rPr>
                <w:rFonts w:ascii="Calibri" w:hAnsi="Calibri"/>
                <w:sz w:val="16"/>
                <w:szCs w:val="16"/>
              </w:rPr>
              <w:t>8.4</w:t>
            </w:r>
          </w:p>
        </w:tc>
        <w:tc>
          <w:tcPr>
            <w:tcW w:w="0" w:type="auto"/>
          </w:tcPr>
          <w:p w14:paraId="7FC49666" w14:textId="77777777" w:rsidR="002B5A7A" w:rsidRPr="00FB67B4" w:rsidRDefault="002B5A7A" w:rsidP="0022124C">
            <w:pPr>
              <w:keepNext/>
              <w:spacing w:after="60"/>
              <w:jc w:val="center"/>
              <w:rPr>
                <w:sz w:val="16"/>
                <w:szCs w:val="16"/>
              </w:rPr>
            </w:pPr>
            <w:r>
              <w:rPr>
                <w:rFonts w:ascii="Calibri" w:hAnsi="Calibri"/>
                <w:sz w:val="16"/>
                <w:szCs w:val="16"/>
              </w:rPr>
              <w:t>4</w:t>
            </w:r>
          </w:p>
        </w:tc>
      </w:tr>
      <w:tr w:rsidR="002B5A7A" w:rsidRPr="00FB67B4" w14:paraId="5DEFF101" w14:textId="77777777" w:rsidTr="0022124C">
        <w:trPr>
          <w:cantSplit/>
          <w:jc w:val="center"/>
        </w:trPr>
        <w:tc>
          <w:tcPr>
            <w:tcW w:w="0" w:type="auto"/>
          </w:tcPr>
          <w:p w14:paraId="02CFBD3C" w14:textId="77777777" w:rsidR="002B5A7A" w:rsidRPr="00FB67B4" w:rsidRDefault="002B5A7A" w:rsidP="0022124C">
            <w:pPr>
              <w:keepNext/>
              <w:spacing w:after="60"/>
              <w:rPr>
                <w:sz w:val="16"/>
                <w:szCs w:val="16"/>
              </w:rPr>
            </w:pPr>
          </w:p>
        </w:tc>
        <w:tc>
          <w:tcPr>
            <w:tcW w:w="0" w:type="auto"/>
          </w:tcPr>
          <w:p w14:paraId="769B4FDB" w14:textId="77777777" w:rsidR="002B5A7A" w:rsidRPr="00FB67B4" w:rsidRDefault="002B5A7A" w:rsidP="0022124C">
            <w:pPr>
              <w:keepNext/>
              <w:spacing w:after="60"/>
              <w:jc w:val="center"/>
              <w:rPr>
                <w:sz w:val="16"/>
                <w:szCs w:val="16"/>
              </w:rPr>
            </w:pPr>
          </w:p>
        </w:tc>
        <w:tc>
          <w:tcPr>
            <w:tcW w:w="0" w:type="auto"/>
          </w:tcPr>
          <w:p w14:paraId="3F537315" w14:textId="77777777" w:rsidR="002B5A7A" w:rsidRPr="00FB67B4" w:rsidRDefault="002B5A7A" w:rsidP="0022124C">
            <w:pPr>
              <w:keepNext/>
              <w:spacing w:after="60"/>
              <w:jc w:val="center"/>
              <w:rPr>
                <w:sz w:val="16"/>
                <w:szCs w:val="16"/>
              </w:rPr>
            </w:pPr>
          </w:p>
        </w:tc>
        <w:tc>
          <w:tcPr>
            <w:tcW w:w="0" w:type="auto"/>
          </w:tcPr>
          <w:p w14:paraId="7F72B408" w14:textId="77777777" w:rsidR="002B5A7A" w:rsidRPr="00FB67B4" w:rsidRDefault="002B5A7A" w:rsidP="0022124C">
            <w:pPr>
              <w:keepNext/>
              <w:spacing w:after="60"/>
              <w:jc w:val="center"/>
              <w:rPr>
                <w:sz w:val="16"/>
                <w:szCs w:val="16"/>
              </w:rPr>
            </w:pPr>
          </w:p>
        </w:tc>
        <w:tc>
          <w:tcPr>
            <w:tcW w:w="0" w:type="auto"/>
          </w:tcPr>
          <w:p w14:paraId="6E719B14" w14:textId="77777777" w:rsidR="002B5A7A" w:rsidRPr="00FB67B4" w:rsidRDefault="002B5A7A" w:rsidP="0022124C">
            <w:pPr>
              <w:keepNext/>
              <w:spacing w:after="60"/>
              <w:jc w:val="center"/>
              <w:rPr>
                <w:sz w:val="16"/>
                <w:szCs w:val="16"/>
              </w:rPr>
            </w:pPr>
          </w:p>
        </w:tc>
        <w:tc>
          <w:tcPr>
            <w:tcW w:w="0" w:type="auto"/>
          </w:tcPr>
          <w:p w14:paraId="175737FE" w14:textId="77777777" w:rsidR="002B5A7A" w:rsidRPr="00FB67B4" w:rsidRDefault="002B5A7A" w:rsidP="0022124C">
            <w:pPr>
              <w:keepNext/>
              <w:spacing w:after="60"/>
              <w:jc w:val="center"/>
              <w:rPr>
                <w:sz w:val="16"/>
                <w:szCs w:val="16"/>
              </w:rPr>
            </w:pPr>
          </w:p>
        </w:tc>
        <w:tc>
          <w:tcPr>
            <w:tcW w:w="0" w:type="auto"/>
          </w:tcPr>
          <w:p w14:paraId="080BCA24" w14:textId="77777777" w:rsidR="002B5A7A" w:rsidRPr="00FB67B4" w:rsidRDefault="002B5A7A" w:rsidP="0022124C">
            <w:pPr>
              <w:keepNext/>
              <w:spacing w:after="60"/>
              <w:jc w:val="center"/>
              <w:rPr>
                <w:sz w:val="16"/>
                <w:szCs w:val="16"/>
              </w:rPr>
            </w:pPr>
          </w:p>
        </w:tc>
        <w:tc>
          <w:tcPr>
            <w:tcW w:w="0" w:type="auto"/>
          </w:tcPr>
          <w:p w14:paraId="475689C4" w14:textId="77777777" w:rsidR="002B5A7A" w:rsidRPr="00FB67B4" w:rsidRDefault="002B5A7A" w:rsidP="0022124C">
            <w:pPr>
              <w:keepNext/>
              <w:spacing w:after="60"/>
              <w:jc w:val="center"/>
              <w:rPr>
                <w:sz w:val="16"/>
                <w:szCs w:val="16"/>
              </w:rPr>
            </w:pPr>
          </w:p>
        </w:tc>
      </w:tr>
      <w:tr w:rsidR="002B5A7A" w:rsidRPr="00FB67B4" w14:paraId="1177ED54" w14:textId="77777777" w:rsidTr="0022124C">
        <w:trPr>
          <w:cantSplit/>
          <w:jc w:val="center"/>
        </w:trPr>
        <w:tc>
          <w:tcPr>
            <w:tcW w:w="0" w:type="auto"/>
          </w:tcPr>
          <w:p w14:paraId="58FD942B" w14:textId="77777777" w:rsidR="002B5A7A" w:rsidRPr="00FB67B4" w:rsidRDefault="002B5A7A" w:rsidP="0022124C">
            <w:pPr>
              <w:keepNext/>
              <w:spacing w:after="60"/>
              <w:rPr>
                <w:sz w:val="16"/>
                <w:szCs w:val="16"/>
              </w:rPr>
            </w:pPr>
            <w:r w:rsidRPr="00FB67B4">
              <w:rPr>
                <w:rFonts w:ascii="Calibri" w:hAnsi="Calibri"/>
                <w:b/>
                <w:sz w:val="16"/>
                <w:szCs w:val="16"/>
              </w:rPr>
              <w:t>FIGO Stage</w:t>
            </w:r>
          </w:p>
        </w:tc>
        <w:tc>
          <w:tcPr>
            <w:tcW w:w="0" w:type="auto"/>
          </w:tcPr>
          <w:p w14:paraId="132A298A" w14:textId="77777777" w:rsidR="002B5A7A" w:rsidRPr="00FB67B4" w:rsidRDefault="002B5A7A" w:rsidP="0022124C">
            <w:pPr>
              <w:keepNext/>
              <w:spacing w:after="60"/>
              <w:jc w:val="center"/>
              <w:rPr>
                <w:sz w:val="16"/>
                <w:szCs w:val="16"/>
              </w:rPr>
            </w:pPr>
            <w:r w:rsidRPr="00FB67B4">
              <w:rPr>
                <w:rFonts w:ascii="Calibri" w:hAnsi="Calibri"/>
                <w:sz w:val="16"/>
                <w:szCs w:val="16"/>
              </w:rPr>
              <w:t>4.3</w:t>
            </w:r>
          </w:p>
        </w:tc>
        <w:tc>
          <w:tcPr>
            <w:tcW w:w="0" w:type="auto"/>
          </w:tcPr>
          <w:p w14:paraId="53884688" w14:textId="77777777" w:rsidR="002B5A7A" w:rsidRPr="00FB67B4" w:rsidRDefault="002B5A7A" w:rsidP="0022124C">
            <w:pPr>
              <w:keepNext/>
              <w:spacing w:after="60"/>
              <w:jc w:val="center"/>
              <w:rPr>
                <w:sz w:val="16"/>
                <w:szCs w:val="16"/>
              </w:rPr>
            </w:pPr>
            <w:r w:rsidRPr="00FB67B4">
              <w:rPr>
                <w:rFonts w:ascii="Calibri" w:hAnsi="Calibri"/>
                <w:sz w:val="16"/>
                <w:szCs w:val="16"/>
              </w:rPr>
              <w:t>7.1</w:t>
            </w:r>
          </w:p>
        </w:tc>
        <w:tc>
          <w:tcPr>
            <w:tcW w:w="0" w:type="auto"/>
          </w:tcPr>
          <w:p w14:paraId="2E06C079" w14:textId="77777777" w:rsidR="002B5A7A" w:rsidRPr="00FB67B4" w:rsidRDefault="002B5A7A" w:rsidP="0022124C">
            <w:pPr>
              <w:keepNext/>
              <w:spacing w:after="60"/>
              <w:jc w:val="center"/>
              <w:rPr>
                <w:sz w:val="16"/>
                <w:szCs w:val="16"/>
              </w:rPr>
            </w:pPr>
            <w:r w:rsidRPr="00FB67B4">
              <w:rPr>
                <w:rFonts w:ascii="Calibri" w:hAnsi="Calibri"/>
                <w:sz w:val="16"/>
                <w:szCs w:val="16"/>
              </w:rPr>
              <w:t>3.2</w:t>
            </w:r>
          </w:p>
        </w:tc>
        <w:tc>
          <w:tcPr>
            <w:tcW w:w="0" w:type="auto"/>
          </w:tcPr>
          <w:p w14:paraId="5412BF77" w14:textId="77777777" w:rsidR="002B5A7A" w:rsidRPr="00FB67B4" w:rsidRDefault="002B5A7A" w:rsidP="0022124C">
            <w:pPr>
              <w:keepNext/>
              <w:spacing w:after="60"/>
              <w:jc w:val="center"/>
              <w:rPr>
                <w:sz w:val="16"/>
                <w:szCs w:val="16"/>
              </w:rPr>
            </w:pPr>
            <w:r w:rsidRPr="00FB67B4">
              <w:rPr>
                <w:rFonts w:ascii="Calibri" w:hAnsi="Calibri"/>
                <w:sz w:val="16"/>
                <w:szCs w:val="16"/>
              </w:rPr>
              <w:t>11</w:t>
            </w:r>
          </w:p>
        </w:tc>
        <w:tc>
          <w:tcPr>
            <w:tcW w:w="0" w:type="auto"/>
          </w:tcPr>
          <w:p w14:paraId="6E482C71" w14:textId="77777777" w:rsidR="002B5A7A" w:rsidRPr="00FB67B4" w:rsidRDefault="002B5A7A" w:rsidP="0022124C">
            <w:pPr>
              <w:keepNext/>
              <w:spacing w:after="60"/>
              <w:jc w:val="center"/>
              <w:rPr>
                <w:sz w:val="16"/>
                <w:szCs w:val="16"/>
              </w:rPr>
            </w:pPr>
            <w:r w:rsidRPr="00FB67B4">
              <w:rPr>
                <w:rFonts w:ascii="Calibri" w:hAnsi="Calibri"/>
                <w:sz w:val="16"/>
                <w:szCs w:val="16"/>
              </w:rPr>
              <w:t>0.5</w:t>
            </w:r>
          </w:p>
        </w:tc>
        <w:tc>
          <w:tcPr>
            <w:tcW w:w="0" w:type="auto"/>
          </w:tcPr>
          <w:p w14:paraId="61DDE0B0" w14:textId="77777777" w:rsidR="002B5A7A" w:rsidRPr="00FB67B4" w:rsidRDefault="002B5A7A" w:rsidP="0022124C">
            <w:pPr>
              <w:keepNext/>
              <w:spacing w:after="60"/>
              <w:jc w:val="center"/>
              <w:rPr>
                <w:sz w:val="16"/>
                <w:szCs w:val="16"/>
              </w:rPr>
            </w:pPr>
            <w:r w:rsidRPr="00FB67B4">
              <w:rPr>
                <w:rFonts w:ascii="Calibri" w:hAnsi="Calibri"/>
                <w:sz w:val="16"/>
                <w:szCs w:val="16"/>
              </w:rPr>
              <w:t>0</w:t>
            </w:r>
          </w:p>
        </w:tc>
        <w:tc>
          <w:tcPr>
            <w:tcW w:w="0" w:type="auto"/>
          </w:tcPr>
          <w:p w14:paraId="1801A086" w14:textId="77777777" w:rsidR="002B5A7A" w:rsidRPr="00FB67B4" w:rsidRDefault="002B5A7A" w:rsidP="0022124C">
            <w:pPr>
              <w:keepNext/>
              <w:spacing w:after="60"/>
              <w:jc w:val="center"/>
              <w:rPr>
                <w:sz w:val="16"/>
                <w:szCs w:val="16"/>
              </w:rPr>
            </w:pPr>
            <w:r w:rsidRPr="00FB67B4">
              <w:rPr>
                <w:rFonts w:ascii="Calibri" w:hAnsi="Calibri"/>
                <w:sz w:val="16"/>
                <w:szCs w:val="16"/>
              </w:rPr>
              <w:t>0.8</w:t>
            </w:r>
          </w:p>
        </w:tc>
      </w:tr>
      <w:tr w:rsidR="002B5A7A" w:rsidRPr="00FB67B4" w14:paraId="117B6CE3" w14:textId="77777777" w:rsidTr="0022124C">
        <w:trPr>
          <w:cantSplit/>
          <w:jc w:val="center"/>
        </w:trPr>
        <w:tc>
          <w:tcPr>
            <w:tcW w:w="0" w:type="auto"/>
          </w:tcPr>
          <w:p w14:paraId="40D86F48" w14:textId="77777777" w:rsidR="002B5A7A" w:rsidRPr="00FB67B4" w:rsidRDefault="002B5A7A" w:rsidP="0022124C">
            <w:pPr>
              <w:keepNext/>
              <w:spacing w:after="60"/>
              <w:rPr>
                <w:sz w:val="16"/>
                <w:szCs w:val="16"/>
              </w:rPr>
            </w:pPr>
          </w:p>
        </w:tc>
        <w:tc>
          <w:tcPr>
            <w:tcW w:w="0" w:type="auto"/>
          </w:tcPr>
          <w:p w14:paraId="4A31E6BC" w14:textId="77777777" w:rsidR="002B5A7A" w:rsidRPr="00FB67B4" w:rsidRDefault="002B5A7A" w:rsidP="0022124C">
            <w:pPr>
              <w:keepNext/>
              <w:spacing w:after="60"/>
              <w:jc w:val="center"/>
              <w:rPr>
                <w:sz w:val="16"/>
                <w:szCs w:val="16"/>
              </w:rPr>
            </w:pPr>
          </w:p>
        </w:tc>
        <w:tc>
          <w:tcPr>
            <w:tcW w:w="0" w:type="auto"/>
          </w:tcPr>
          <w:p w14:paraId="776DA25F" w14:textId="77777777" w:rsidR="002B5A7A" w:rsidRPr="00FB67B4" w:rsidRDefault="002B5A7A" w:rsidP="0022124C">
            <w:pPr>
              <w:keepNext/>
              <w:spacing w:after="60"/>
              <w:jc w:val="center"/>
              <w:rPr>
                <w:sz w:val="16"/>
                <w:szCs w:val="16"/>
              </w:rPr>
            </w:pPr>
          </w:p>
        </w:tc>
        <w:tc>
          <w:tcPr>
            <w:tcW w:w="0" w:type="auto"/>
          </w:tcPr>
          <w:p w14:paraId="43FAFBD1" w14:textId="77777777" w:rsidR="002B5A7A" w:rsidRPr="00FB67B4" w:rsidRDefault="002B5A7A" w:rsidP="0022124C">
            <w:pPr>
              <w:keepNext/>
              <w:spacing w:after="60"/>
              <w:jc w:val="center"/>
              <w:rPr>
                <w:sz w:val="16"/>
                <w:szCs w:val="16"/>
              </w:rPr>
            </w:pPr>
          </w:p>
        </w:tc>
        <w:tc>
          <w:tcPr>
            <w:tcW w:w="0" w:type="auto"/>
          </w:tcPr>
          <w:p w14:paraId="0E9B4A95" w14:textId="77777777" w:rsidR="002B5A7A" w:rsidRPr="00FB67B4" w:rsidRDefault="002B5A7A" w:rsidP="0022124C">
            <w:pPr>
              <w:keepNext/>
              <w:spacing w:after="60"/>
              <w:jc w:val="center"/>
              <w:rPr>
                <w:sz w:val="16"/>
                <w:szCs w:val="16"/>
              </w:rPr>
            </w:pPr>
          </w:p>
        </w:tc>
        <w:tc>
          <w:tcPr>
            <w:tcW w:w="0" w:type="auto"/>
          </w:tcPr>
          <w:p w14:paraId="7688FECE" w14:textId="77777777" w:rsidR="002B5A7A" w:rsidRPr="00FB67B4" w:rsidRDefault="002B5A7A" w:rsidP="0022124C">
            <w:pPr>
              <w:keepNext/>
              <w:spacing w:after="60"/>
              <w:jc w:val="center"/>
              <w:rPr>
                <w:sz w:val="16"/>
                <w:szCs w:val="16"/>
              </w:rPr>
            </w:pPr>
          </w:p>
        </w:tc>
        <w:tc>
          <w:tcPr>
            <w:tcW w:w="0" w:type="auto"/>
          </w:tcPr>
          <w:p w14:paraId="00A42C63" w14:textId="77777777" w:rsidR="002B5A7A" w:rsidRPr="00FB67B4" w:rsidRDefault="002B5A7A" w:rsidP="0022124C">
            <w:pPr>
              <w:keepNext/>
              <w:spacing w:after="60"/>
              <w:jc w:val="center"/>
              <w:rPr>
                <w:sz w:val="16"/>
                <w:szCs w:val="16"/>
              </w:rPr>
            </w:pPr>
          </w:p>
        </w:tc>
        <w:tc>
          <w:tcPr>
            <w:tcW w:w="0" w:type="auto"/>
          </w:tcPr>
          <w:p w14:paraId="354775B5" w14:textId="77777777" w:rsidR="002B5A7A" w:rsidRPr="00FB67B4" w:rsidRDefault="002B5A7A" w:rsidP="0022124C">
            <w:pPr>
              <w:keepNext/>
              <w:spacing w:after="60"/>
              <w:jc w:val="center"/>
              <w:rPr>
                <w:sz w:val="16"/>
                <w:szCs w:val="16"/>
              </w:rPr>
            </w:pPr>
          </w:p>
        </w:tc>
      </w:tr>
      <w:tr w:rsidR="002B5A7A" w:rsidRPr="00FB67B4" w14:paraId="5126C024" w14:textId="77777777" w:rsidTr="0022124C">
        <w:trPr>
          <w:cantSplit/>
          <w:jc w:val="center"/>
        </w:trPr>
        <w:tc>
          <w:tcPr>
            <w:tcW w:w="0" w:type="auto"/>
          </w:tcPr>
          <w:p w14:paraId="470CEE0F" w14:textId="77777777" w:rsidR="002B5A7A" w:rsidRPr="00FB67B4" w:rsidRDefault="002B5A7A" w:rsidP="0022124C">
            <w:pPr>
              <w:keepNext/>
              <w:spacing w:after="60"/>
              <w:rPr>
                <w:sz w:val="16"/>
                <w:szCs w:val="16"/>
              </w:rPr>
            </w:pPr>
            <w:r w:rsidRPr="00FB67B4">
              <w:rPr>
                <w:rFonts w:ascii="Calibri" w:hAnsi="Calibri"/>
                <w:b/>
                <w:sz w:val="16"/>
                <w:szCs w:val="16"/>
              </w:rPr>
              <w:t>Histological grade</w:t>
            </w:r>
          </w:p>
        </w:tc>
        <w:tc>
          <w:tcPr>
            <w:tcW w:w="0" w:type="auto"/>
          </w:tcPr>
          <w:p w14:paraId="56159060" w14:textId="77777777" w:rsidR="002B5A7A" w:rsidRPr="00FB67B4" w:rsidRDefault="002B5A7A" w:rsidP="0022124C">
            <w:pPr>
              <w:keepNext/>
              <w:spacing w:after="60"/>
              <w:jc w:val="center"/>
              <w:rPr>
                <w:sz w:val="16"/>
                <w:szCs w:val="16"/>
              </w:rPr>
            </w:pPr>
            <w:r w:rsidRPr="00FB67B4">
              <w:rPr>
                <w:rFonts w:ascii="Calibri" w:hAnsi="Calibri"/>
                <w:sz w:val="16"/>
                <w:szCs w:val="16"/>
              </w:rPr>
              <w:t>5.2</w:t>
            </w:r>
          </w:p>
        </w:tc>
        <w:tc>
          <w:tcPr>
            <w:tcW w:w="0" w:type="auto"/>
          </w:tcPr>
          <w:p w14:paraId="145089B8" w14:textId="77777777" w:rsidR="002B5A7A" w:rsidRPr="00FB67B4" w:rsidRDefault="002B5A7A" w:rsidP="0022124C">
            <w:pPr>
              <w:keepNext/>
              <w:spacing w:after="60"/>
              <w:jc w:val="center"/>
              <w:rPr>
                <w:sz w:val="16"/>
                <w:szCs w:val="16"/>
              </w:rPr>
            </w:pPr>
            <w:r w:rsidRPr="00FB67B4">
              <w:rPr>
                <w:rFonts w:ascii="Calibri" w:hAnsi="Calibri"/>
                <w:sz w:val="16"/>
                <w:szCs w:val="16"/>
              </w:rPr>
              <w:t>19</w:t>
            </w:r>
          </w:p>
        </w:tc>
        <w:tc>
          <w:tcPr>
            <w:tcW w:w="0" w:type="auto"/>
          </w:tcPr>
          <w:p w14:paraId="70C01F53" w14:textId="77777777" w:rsidR="002B5A7A" w:rsidRPr="00FB67B4" w:rsidRDefault="002B5A7A" w:rsidP="0022124C">
            <w:pPr>
              <w:keepNext/>
              <w:spacing w:after="60"/>
              <w:jc w:val="center"/>
              <w:rPr>
                <w:sz w:val="16"/>
                <w:szCs w:val="16"/>
              </w:rPr>
            </w:pPr>
            <w:r w:rsidRPr="00FB67B4">
              <w:rPr>
                <w:rFonts w:ascii="Calibri" w:hAnsi="Calibri"/>
                <w:sz w:val="16"/>
                <w:szCs w:val="16"/>
              </w:rPr>
              <w:t>6.4</w:t>
            </w:r>
          </w:p>
        </w:tc>
        <w:tc>
          <w:tcPr>
            <w:tcW w:w="0" w:type="auto"/>
          </w:tcPr>
          <w:p w14:paraId="157E97EF" w14:textId="77777777" w:rsidR="002B5A7A" w:rsidRPr="00FB67B4" w:rsidRDefault="002B5A7A" w:rsidP="0022124C">
            <w:pPr>
              <w:keepNext/>
              <w:spacing w:after="60"/>
              <w:jc w:val="center"/>
              <w:rPr>
                <w:sz w:val="16"/>
                <w:szCs w:val="16"/>
              </w:rPr>
            </w:pPr>
            <w:r w:rsidRPr="00FB67B4">
              <w:rPr>
                <w:rFonts w:ascii="Calibri" w:hAnsi="Calibri"/>
                <w:sz w:val="16"/>
                <w:szCs w:val="16"/>
              </w:rPr>
              <w:t>2.0</w:t>
            </w:r>
          </w:p>
        </w:tc>
        <w:tc>
          <w:tcPr>
            <w:tcW w:w="0" w:type="auto"/>
          </w:tcPr>
          <w:p w14:paraId="34976B24" w14:textId="77777777" w:rsidR="002B5A7A" w:rsidRPr="00FB67B4" w:rsidRDefault="002B5A7A" w:rsidP="0022124C">
            <w:pPr>
              <w:keepNext/>
              <w:spacing w:after="60"/>
              <w:jc w:val="center"/>
              <w:rPr>
                <w:sz w:val="16"/>
                <w:szCs w:val="16"/>
              </w:rPr>
            </w:pPr>
            <w:r w:rsidRPr="00FB67B4">
              <w:rPr>
                <w:rFonts w:ascii="Calibri" w:hAnsi="Calibri"/>
                <w:sz w:val="16"/>
                <w:szCs w:val="16"/>
              </w:rPr>
              <w:t>0</w:t>
            </w:r>
          </w:p>
        </w:tc>
        <w:tc>
          <w:tcPr>
            <w:tcW w:w="0" w:type="auto"/>
          </w:tcPr>
          <w:p w14:paraId="2FF60A36" w14:textId="77777777" w:rsidR="002B5A7A" w:rsidRPr="00FB67B4" w:rsidRDefault="002B5A7A" w:rsidP="0022124C">
            <w:pPr>
              <w:keepNext/>
              <w:spacing w:after="60"/>
              <w:jc w:val="center"/>
              <w:rPr>
                <w:sz w:val="16"/>
                <w:szCs w:val="16"/>
              </w:rPr>
            </w:pPr>
            <w:r w:rsidRPr="00FB67B4">
              <w:rPr>
                <w:rFonts w:ascii="Calibri" w:hAnsi="Calibri"/>
                <w:sz w:val="16"/>
                <w:szCs w:val="16"/>
              </w:rPr>
              <w:t>1</w:t>
            </w:r>
            <w:r>
              <w:rPr>
                <w:rFonts w:ascii="Calibri" w:hAnsi="Calibri"/>
                <w:sz w:val="16"/>
                <w:szCs w:val="16"/>
              </w:rPr>
              <w:t>3</w:t>
            </w:r>
          </w:p>
        </w:tc>
        <w:tc>
          <w:tcPr>
            <w:tcW w:w="0" w:type="auto"/>
          </w:tcPr>
          <w:p w14:paraId="0CF2940F" w14:textId="77777777" w:rsidR="002B5A7A" w:rsidRPr="00FB67B4" w:rsidRDefault="002B5A7A" w:rsidP="0022124C">
            <w:pPr>
              <w:keepNext/>
              <w:spacing w:after="60"/>
              <w:jc w:val="center"/>
              <w:rPr>
                <w:sz w:val="16"/>
                <w:szCs w:val="16"/>
              </w:rPr>
            </w:pPr>
            <w:r w:rsidRPr="00FB67B4">
              <w:rPr>
                <w:rFonts w:ascii="Calibri" w:hAnsi="Calibri"/>
                <w:sz w:val="16"/>
                <w:szCs w:val="16"/>
              </w:rPr>
              <w:t>3.2</w:t>
            </w:r>
          </w:p>
        </w:tc>
      </w:tr>
      <w:tr w:rsidR="002B5A7A" w:rsidRPr="00FB67B4" w14:paraId="582C9CDF" w14:textId="77777777" w:rsidTr="0022124C">
        <w:trPr>
          <w:cantSplit/>
          <w:jc w:val="center"/>
        </w:trPr>
        <w:tc>
          <w:tcPr>
            <w:tcW w:w="0" w:type="auto"/>
          </w:tcPr>
          <w:p w14:paraId="56A603DD" w14:textId="77777777" w:rsidR="002B5A7A" w:rsidRPr="00FB67B4" w:rsidRDefault="002B5A7A" w:rsidP="0022124C">
            <w:pPr>
              <w:keepNext/>
              <w:spacing w:after="60"/>
              <w:rPr>
                <w:sz w:val="16"/>
                <w:szCs w:val="16"/>
              </w:rPr>
            </w:pPr>
          </w:p>
        </w:tc>
        <w:tc>
          <w:tcPr>
            <w:tcW w:w="0" w:type="auto"/>
          </w:tcPr>
          <w:p w14:paraId="39EF0682" w14:textId="77777777" w:rsidR="002B5A7A" w:rsidRPr="00FB67B4" w:rsidRDefault="002B5A7A" w:rsidP="0022124C">
            <w:pPr>
              <w:keepNext/>
              <w:spacing w:after="60"/>
              <w:jc w:val="center"/>
              <w:rPr>
                <w:sz w:val="16"/>
                <w:szCs w:val="16"/>
              </w:rPr>
            </w:pPr>
          </w:p>
        </w:tc>
        <w:tc>
          <w:tcPr>
            <w:tcW w:w="0" w:type="auto"/>
          </w:tcPr>
          <w:p w14:paraId="21D97F2C" w14:textId="77777777" w:rsidR="002B5A7A" w:rsidRPr="00FB67B4" w:rsidRDefault="002B5A7A" w:rsidP="0022124C">
            <w:pPr>
              <w:keepNext/>
              <w:spacing w:after="60"/>
              <w:jc w:val="center"/>
              <w:rPr>
                <w:sz w:val="16"/>
                <w:szCs w:val="16"/>
              </w:rPr>
            </w:pPr>
          </w:p>
        </w:tc>
        <w:tc>
          <w:tcPr>
            <w:tcW w:w="0" w:type="auto"/>
          </w:tcPr>
          <w:p w14:paraId="2FF07B93" w14:textId="77777777" w:rsidR="002B5A7A" w:rsidRPr="00FB67B4" w:rsidRDefault="002B5A7A" w:rsidP="0022124C">
            <w:pPr>
              <w:keepNext/>
              <w:spacing w:after="60"/>
              <w:jc w:val="center"/>
              <w:rPr>
                <w:sz w:val="16"/>
                <w:szCs w:val="16"/>
              </w:rPr>
            </w:pPr>
          </w:p>
        </w:tc>
        <w:tc>
          <w:tcPr>
            <w:tcW w:w="0" w:type="auto"/>
          </w:tcPr>
          <w:p w14:paraId="37C17FE8" w14:textId="77777777" w:rsidR="002B5A7A" w:rsidRPr="00FB67B4" w:rsidRDefault="002B5A7A" w:rsidP="0022124C">
            <w:pPr>
              <w:keepNext/>
              <w:spacing w:after="60"/>
              <w:jc w:val="center"/>
              <w:rPr>
                <w:sz w:val="16"/>
                <w:szCs w:val="16"/>
              </w:rPr>
            </w:pPr>
          </w:p>
        </w:tc>
        <w:tc>
          <w:tcPr>
            <w:tcW w:w="0" w:type="auto"/>
          </w:tcPr>
          <w:p w14:paraId="1554C864" w14:textId="77777777" w:rsidR="002B5A7A" w:rsidRPr="00FB67B4" w:rsidRDefault="002B5A7A" w:rsidP="0022124C">
            <w:pPr>
              <w:keepNext/>
              <w:spacing w:after="60"/>
              <w:jc w:val="center"/>
              <w:rPr>
                <w:sz w:val="16"/>
                <w:szCs w:val="16"/>
              </w:rPr>
            </w:pPr>
          </w:p>
        </w:tc>
        <w:tc>
          <w:tcPr>
            <w:tcW w:w="0" w:type="auto"/>
          </w:tcPr>
          <w:p w14:paraId="70986763" w14:textId="77777777" w:rsidR="002B5A7A" w:rsidRPr="00FB67B4" w:rsidRDefault="002B5A7A" w:rsidP="0022124C">
            <w:pPr>
              <w:keepNext/>
              <w:spacing w:after="60"/>
              <w:jc w:val="center"/>
              <w:rPr>
                <w:sz w:val="16"/>
                <w:szCs w:val="16"/>
              </w:rPr>
            </w:pPr>
          </w:p>
        </w:tc>
        <w:tc>
          <w:tcPr>
            <w:tcW w:w="0" w:type="auto"/>
          </w:tcPr>
          <w:p w14:paraId="21C3309C" w14:textId="77777777" w:rsidR="002B5A7A" w:rsidRPr="00FB67B4" w:rsidRDefault="002B5A7A" w:rsidP="0022124C">
            <w:pPr>
              <w:keepNext/>
              <w:spacing w:after="60"/>
              <w:jc w:val="center"/>
              <w:rPr>
                <w:sz w:val="16"/>
                <w:szCs w:val="16"/>
              </w:rPr>
            </w:pPr>
          </w:p>
        </w:tc>
      </w:tr>
      <w:tr w:rsidR="002B5A7A" w:rsidRPr="00FB67B4" w14:paraId="120F6A02" w14:textId="77777777" w:rsidTr="0022124C">
        <w:trPr>
          <w:cantSplit/>
          <w:jc w:val="center"/>
        </w:trPr>
        <w:tc>
          <w:tcPr>
            <w:tcW w:w="0" w:type="auto"/>
          </w:tcPr>
          <w:p w14:paraId="428B0CCD" w14:textId="77777777" w:rsidR="002B5A7A" w:rsidRPr="00FB67B4" w:rsidRDefault="002B5A7A" w:rsidP="0022124C">
            <w:pPr>
              <w:keepNext/>
              <w:spacing w:after="60"/>
              <w:rPr>
                <w:sz w:val="16"/>
                <w:szCs w:val="16"/>
              </w:rPr>
            </w:pPr>
            <w:r w:rsidRPr="00FB67B4">
              <w:rPr>
                <w:rFonts w:ascii="Calibri" w:hAnsi="Calibri"/>
                <w:b/>
                <w:sz w:val="16"/>
                <w:szCs w:val="16"/>
              </w:rPr>
              <w:t>Histological diagnosis</w:t>
            </w:r>
          </w:p>
        </w:tc>
        <w:tc>
          <w:tcPr>
            <w:tcW w:w="0" w:type="auto"/>
          </w:tcPr>
          <w:p w14:paraId="6B76DCA0" w14:textId="77777777" w:rsidR="002B5A7A" w:rsidRPr="00FB67B4" w:rsidRDefault="002B5A7A" w:rsidP="0022124C">
            <w:pPr>
              <w:keepNext/>
              <w:spacing w:after="60"/>
              <w:jc w:val="center"/>
              <w:rPr>
                <w:sz w:val="16"/>
                <w:szCs w:val="16"/>
              </w:rPr>
            </w:pPr>
            <w:r w:rsidRPr="00FB67B4">
              <w:rPr>
                <w:rFonts w:ascii="Calibri" w:hAnsi="Calibri"/>
                <w:sz w:val="16"/>
                <w:szCs w:val="16"/>
              </w:rPr>
              <w:t>12</w:t>
            </w:r>
          </w:p>
        </w:tc>
        <w:tc>
          <w:tcPr>
            <w:tcW w:w="0" w:type="auto"/>
          </w:tcPr>
          <w:p w14:paraId="49FAE341" w14:textId="77777777" w:rsidR="002B5A7A" w:rsidRPr="00FB67B4" w:rsidRDefault="002B5A7A" w:rsidP="0022124C">
            <w:pPr>
              <w:keepNext/>
              <w:spacing w:after="60"/>
              <w:jc w:val="center"/>
              <w:rPr>
                <w:sz w:val="16"/>
                <w:szCs w:val="16"/>
              </w:rPr>
            </w:pPr>
            <w:r w:rsidRPr="00FB67B4">
              <w:rPr>
                <w:rFonts w:ascii="Calibri" w:hAnsi="Calibri"/>
                <w:sz w:val="16"/>
                <w:szCs w:val="16"/>
              </w:rPr>
              <w:t>14</w:t>
            </w:r>
          </w:p>
        </w:tc>
        <w:tc>
          <w:tcPr>
            <w:tcW w:w="0" w:type="auto"/>
          </w:tcPr>
          <w:p w14:paraId="38ED1B7E" w14:textId="77777777" w:rsidR="002B5A7A" w:rsidRPr="00FB67B4" w:rsidRDefault="002B5A7A" w:rsidP="0022124C">
            <w:pPr>
              <w:keepNext/>
              <w:spacing w:after="60"/>
              <w:jc w:val="center"/>
              <w:rPr>
                <w:sz w:val="16"/>
                <w:szCs w:val="16"/>
              </w:rPr>
            </w:pPr>
            <w:r w:rsidRPr="00FB67B4">
              <w:rPr>
                <w:rFonts w:ascii="Calibri" w:hAnsi="Calibri"/>
                <w:sz w:val="16"/>
                <w:szCs w:val="16"/>
              </w:rPr>
              <w:t>9.6</w:t>
            </w:r>
          </w:p>
        </w:tc>
        <w:tc>
          <w:tcPr>
            <w:tcW w:w="0" w:type="auto"/>
          </w:tcPr>
          <w:p w14:paraId="7B44734E" w14:textId="77777777" w:rsidR="002B5A7A" w:rsidRPr="00FB67B4" w:rsidRDefault="002B5A7A" w:rsidP="0022124C">
            <w:pPr>
              <w:keepNext/>
              <w:spacing w:after="60"/>
              <w:jc w:val="center"/>
              <w:rPr>
                <w:sz w:val="16"/>
                <w:szCs w:val="16"/>
              </w:rPr>
            </w:pPr>
            <w:r w:rsidRPr="00FB67B4">
              <w:rPr>
                <w:rFonts w:ascii="Calibri" w:hAnsi="Calibri"/>
                <w:sz w:val="16"/>
                <w:szCs w:val="16"/>
              </w:rPr>
              <w:t>17</w:t>
            </w:r>
          </w:p>
        </w:tc>
        <w:tc>
          <w:tcPr>
            <w:tcW w:w="0" w:type="auto"/>
          </w:tcPr>
          <w:p w14:paraId="0C0882EE" w14:textId="77777777" w:rsidR="002B5A7A" w:rsidRPr="00FB67B4" w:rsidRDefault="002B5A7A" w:rsidP="0022124C">
            <w:pPr>
              <w:keepNext/>
              <w:spacing w:after="60"/>
              <w:jc w:val="center"/>
              <w:rPr>
                <w:sz w:val="16"/>
                <w:szCs w:val="16"/>
              </w:rPr>
            </w:pPr>
            <w:r w:rsidRPr="00FB67B4">
              <w:rPr>
                <w:rFonts w:ascii="Calibri" w:hAnsi="Calibri"/>
                <w:sz w:val="16"/>
                <w:szCs w:val="16"/>
              </w:rPr>
              <w:t>17</w:t>
            </w:r>
          </w:p>
        </w:tc>
        <w:tc>
          <w:tcPr>
            <w:tcW w:w="0" w:type="auto"/>
          </w:tcPr>
          <w:p w14:paraId="3D93A739" w14:textId="77777777" w:rsidR="002B5A7A" w:rsidRPr="00FB67B4" w:rsidRDefault="002B5A7A" w:rsidP="0022124C">
            <w:pPr>
              <w:keepNext/>
              <w:spacing w:after="60"/>
              <w:jc w:val="center"/>
              <w:rPr>
                <w:sz w:val="16"/>
                <w:szCs w:val="16"/>
              </w:rPr>
            </w:pPr>
            <w:r w:rsidRPr="00FB67B4">
              <w:rPr>
                <w:rFonts w:ascii="Calibri" w:hAnsi="Calibri"/>
                <w:sz w:val="16"/>
                <w:szCs w:val="16"/>
              </w:rPr>
              <w:t>7.2</w:t>
            </w:r>
          </w:p>
        </w:tc>
        <w:tc>
          <w:tcPr>
            <w:tcW w:w="0" w:type="auto"/>
          </w:tcPr>
          <w:p w14:paraId="6483097A" w14:textId="77777777" w:rsidR="002B5A7A" w:rsidRPr="00FB67B4" w:rsidRDefault="002B5A7A" w:rsidP="0022124C">
            <w:pPr>
              <w:keepNext/>
              <w:spacing w:after="60"/>
              <w:jc w:val="center"/>
              <w:rPr>
                <w:sz w:val="16"/>
                <w:szCs w:val="16"/>
              </w:rPr>
            </w:pPr>
            <w:r w:rsidRPr="00FB67B4">
              <w:rPr>
                <w:rFonts w:ascii="Calibri" w:hAnsi="Calibri"/>
                <w:sz w:val="16"/>
                <w:szCs w:val="16"/>
              </w:rPr>
              <w:t>0.8</w:t>
            </w:r>
          </w:p>
        </w:tc>
      </w:tr>
      <w:tr w:rsidR="002B5A7A" w:rsidRPr="00FB67B4" w14:paraId="611F05C9" w14:textId="77777777" w:rsidTr="0022124C">
        <w:trPr>
          <w:cantSplit/>
          <w:jc w:val="center"/>
        </w:trPr>
        <w:tc>
          <w:tcPr>
            <w:tcW w:w="0" w:type="auto"/>
          </w:tcPr>
          <w:p w14:paraId="74629CA6" w14:textId="77777777" w:rsidR="002B5A7A" w:rsidRPr="00FB67B4" w:rsidRDefault="002B5A7A" w:rsidP="0022124C">
            <w:pPr>
              <w:keepNext/>
              <w:spacing w:after="60"/>
              <w:rPr>
                <w:sz w:val="16"/>
                <w:szCs w:val="16"/>
              </w:rPr>
            </w:pPr>
          </w:p>
        </w:tc>
        <w:tc>
          <w:tcPr>
            <w:tcW w:w="0" w:type="auto"/>
          </w:tcPr>
          <w:p w14:paraId="062088EA" w14:textId="77777777" w:rsidR="002B5A7A" w:rsidRPr="00FB67B4" w:rsidRDefault="002B5A7A" w:rsidP="0022124C">
            <w:pPr>
              <w:keepNext/>
              <w:spacing w:after="60"/>
              <w:jc w:val="center"/>
              <w:rPr>
                <w:sz w:val="16"/>
                <w:szCs w:val="16"/>
              </w:rPr>
            </w:pPr>
          </w:p>
        </w:tc>
        <w:tc>
          <w:tcPr>
            <w:tcW w:w="0" w:type="auto"/>
          </w:tcPr>
          <w:p w14:paraId="29312F2F" w14:textId="77777777" w:rsidR="002B5A7A" w:rsidRPr="00FB67B4" w:rsidRDefault="002B5A7A" w:rsidP="0022124C">
            <w:pPr>
              <w:keepNext/>
              <w:spacing w:after="60"/>
              <w:jc w:val="center"/>
              <w:rPr>
                <w:sz w:val="16"/>
                <w:szCs w:val="16"/>
              </w:rPr>
            </w:pPr>
          </w:p>
        </w:tc>
        <w:tc>
          <w:tcPr>
            <w:tcW w:w="0" w:type="auto"/>
          </w:tcPr>
          <w:p w14:paraId="5EEBDE10" w14:textId="77777777" w:rsidR="002B5A7A" w:rsidRPr="00FB67B4" w:rsidRDefault="002B5A7A" w:rsidP="0022124C">
            <w:pPr>
              <w:keepNext/>
              <w:spacing w:after="60"/>
              <w:jc w:val="center"/>
              <w:rPr>
                <w:sz w:val="16"/>
                <w:szCs w:val="16"/>
              </w:rPr>
            </w:pPr>
          </w:p>
        </w:tc>
        <w:tc>
          <w:tcPr>
            <w:tcW w:w="0" w:type="auto"/>
          </w:tcPr>
          <w:p w14:paraId="19B2EA4D" w14:textId="77777777" w:rsidR="002B5A7A" w:rsidRPr="00FB67B4" w:rsidRDefault="002B5A7A" w:rsidP="0022124C">
            <w:pPr>
              <w:keepNext/>
              <w:spacing w:after="60"/>
              <w:jc w:val="center"/>
              <w:rPr>
                <w:sz w:val="16"/>
                <w:szCs w:val="16"/>
              </w:rPr>
            </w:pPr>
          </w:p>
        </w:tc>
        <w:tc>
          <w:tcPr>
            <w:tcW w:w="0" w:type="auto"/>
          </w:tcPr>
          <w:p w14:paraId="7FD34151" w14:textId="77777777" w:rsidR="002B5A7A" w:rsidRPr="00FB67B4" w:rsidRDefault="002B5A7A" w:rsidP="0022124C">
            <w:pPr>
              <w:keepNext/>
              <w:spacing w:after="60"/>
              <w:jc w:val="center"/>
              <w:rPr>
                <w:sz w:val="16"/>
                <w:szCs w:val="16"/>
              </w:rPr>
            </w:pPr>
          </w:p>
        </w:tc>
        <w:tc>
          <w:tcPr>
            <w:tcW w:w="0" w:type="auto"/>
          </w:tcPr>
          <w:p w14:paraId="667DCD37" w14:textId="77777777" w:rsidR="002B5A7A" w:rsidRPr="00FB67B4" w:rsidRDefault="002B5A7A" w:rsidP="0022124C">
            <w:pPr>
              <w:keepNext/>
              <w:spacing w:after="60"/>
              <w:jc w:val="center"/>
              <w:rPr>
                <w:sz w:val="16"/>
                <w:szCs w:val="16"/>
              </w:rPr>
            </w:pPr>
          </w:p>
        </w:tc>
        <w:tc>
          <w:tcPr>
            <w:tcW w:w="0" w:type="auto"/>
          </w:tcPr>
          <w:p w14:paraId="03369C83" w14:textId="77777777" w:rsidR="002B5A7A" w:rsidRPr="00FB67B4" w:rsidRDefault="002B5A7A" w:rsidP="0022124C">
            <w:pPr>
              <w:keepNext/>
              <w:spacing w:after="60"/>
              <w:jc w:val="center"/>
              <w:rPr>
                <w:sz w:val="16"/>
                <w:szCs w:val="16"/>
              </w:rPr>
            </w:pPr>
          </w:p>
        </w:tc>
      </w:tr>
      <w:tr w:rsidR="002B5A7A" w:rsidRPr="00FB67B4" w14:paraId="76576379" w14:textId="77777777" w:rsidTr="0022124C">
        <w:trPr>
          <w:cantSplit/>
          <w:jc w:val="center"/>
        </w:trPr>
        <w:tc>
          <w:tcPr>
            <w:tcW w:w="0" w:type="auto"/>
          </w:tcPr>
          <w:p w14:paraId="7E2DD2B3" w14:textId="77777777" w:rsidR="002B5A7A" w:rsidRPr="00FB67B4" w:rsidRDefault="002B5A7A" w:rsidP="0022124C">
            <w:pPr>
              <w:keepNext/>
              <w:spacing w:after="60"/>
              <w:rPr>
                <w:sz w:val="16"/>
                <w:szCs w:val="16"/>
              </w:rPr>
            </w:pPr>
            <w:r w:rsidRPr="00FB67B4">
              <w:rPr>
                <w:rFonts w:ascii="Calibri" w:hAnsi="Calibri"/>
                <w:b/>
                <w:sz w:val="16"/>
                <w:szCs w:val="16"/>
              </w:rPr>
              <w:t>BRCA mutation present</w:t>
            </w:r>
          </w:p>
        </w:tc>
        <w:tc>
          <w:tcPr>
            <w:tcW w:w="0" w:type="auto"/>
          </w:tcPr>
          <w:p w14:paraId="3EF91656" w14:textId="77777777" w:rsidR="002B5A7A" w:rsidRPr="00FB67B4" w:rsidRDefault="002B5A7A" w:rsidP="0022124C">
            <w:pPr>
              <w:keepNext/>
              <w:spacing w:after="60"/>
              <w:jc w:val="center"/>
              <w:rPr>
                <w:sz w:val="16"/>
                <w:szCs w:val="16"/>
              </w:rPr>
            </w:pPr>
            <w:r>
              <w:rPr>
                <w:rFonts w:ascii="Calibri" w:hAnsi="Calibri"/>
                <w:sz w:val="16"/>
                <w:szCs w:val="16"/>
              </w:rPr>
              <w:t>61</w:t>
            </w:r>
          </w:p>
        </w:tc>
        <w:tc>
          <w:tcPr>
            <w:tcW w:w="0" w:type="auto"/>
          </w:tcPr>
          <w:p w14:paraId="74DABE13" w14:textId="77777777" w:rsidR="002B5A7A" w:rsidRPr="00FB67B4" w:rsidRDefault="002B5A7A" w:rsidP="0022124C">
            <w:pPr>
              <w:keepNext/>
              <w:spacing w:after="60"/>
              <w:jc w:val="center"/>
              <w:rPr>
                <w:sz w:val="16"/>
                <w:szCs w:val="16"/>
              </w:rPr>
            </w:pPr>
            <w:r w:rsidRPr="00FB67B4">
              <w:rPr>
                <w:rFonts w:ascii="Calibri" w:hAnsi="Calibri"/>
                <w:sz w:val="16"/>
                <w:szCs w:val="16"/>
              </w:rPr>
              <w:t>45</w:t>
            </w:r>
          </w:p>
        </w:tc>
        <w:tc>
          <w:tcPr>
            <w:tcW w:w="0" w:type="auto"/>
          </w:tcPr>
          <w:p w14:paraId="06BAE122" w14:textId="77777777" w:rsidR="002B5A7A" w:rsidRPr="00FB67B4" w:rsidRDefault="002B5A7A" w:rsidP="0022124C">
            <w:pPr>
              <w:keepNext/>
              <w:spacing w:after="60"/>
              <w:jc w:val="center"/>
              <w:rPr>
                <w:sz w:val="16"/>
                <w:szCs w:val="16"/>
              </w:rPr>
            </w:pPr>
            <w:r w:rsidRPr="00FB67B4">
              <w:rPr>
                <w:rFonts w:ascii="Calibri" w:hAnsi="Calibri"/>
                <w:sz w:val="16"/>
                <w:szCs w:val="16"/>
              </w:rPr>
              <w:t>54</w:t>
            </w:r>
          </w:p>
        </w:tc>
        <w:tc>
          <w:tcPr>
            <w:tcW w:w="0" w:type="auto"/>
          </w:tcPr>
          <w:p w14:paraId="4A5B7CFD" w14:textId="77777777" w:rsidR="002B5A7A" w:rsidRPr="00FB67B4" w:rsidRDefault="002B5A7A" w:rsidP="0022124C">
            <w:pPr>
              <w:keepNext/>
              <w:spacing w:after="60"/>
              <w:jc w:val="center"/>
              <w:rPr>
                <w:sz w:val="16"/>
                <w:szCs w:val="16"/>
              </w:rPr>
            </w:pPr>
            <w:r w:rsidRPr="00FB67B4">
              <w:rPr>
                <w:rFonts w:ascii="Calibri" w:hAnsi="Calibri"/>
                <w:sz w:val="16"/>
                <w:szCs w:val="16"/>
              </w:rPr>
              <w:t>69</w:t>
            </w:r>
          </w:p>
        </w:tc>
        <w:tc>
          <w:tcPr>
            <w:tcW w:w="0" w:type="auto"/>
          </w:tcPr>
          <w:p w14:paraId="32D6D31F" w14:textId="77777777" w:rsidR="002B5A7A" w:rsidRPr="00FB67B4" w:rsidRDefault="002B5A7A" w:rsidP="0022124C">
            <w:pPr>
              <w:keepNext/>
              <w:spacing w:after="60"/>
              <w:jc w:val="center"/>
              <w:rPr>
                <w:sz w:val="16"/>
                <w:szCs w:val="16"/>
              </w:rPr>
            </w:pPr>
            <w:r w:rsidRPr="00FB67B4">
              <w:rPr>
                <w:rFonts w:ascii="Calibri" w:hAnsi="Calibri"/>
                <w:sz w:val="16"/>
                <w:szCs w:val="16"/>
              </w:rPr>
              <w:t>80</w:t>
            </w:r>
          </w:p>
        </w:tc>
        <w:tc>
          <w:tcPr>
            <w:tcW w:w="0" w:type="auto"/>
          </w:tcPr>
          <w:p w14:paraId="766E2499" w14:textId="77777777" w:rsidR="002B5A7A" w:rsidRPr="00FB67B4" w:rsidRDefault="002B5A7A" w:rsidP="0022124C">
            <w:pPr>
              <w:keepNext/>
              <w:spacing w:after="60"/>
              <w:jc w:val="center"/>
              <w:rPr>
                <w:sz w:val="16"/>
                <w:szCs w:val="16"/>
              </w:rPr>
            </w:pPr>
            <w:r w:rsidRPr="00FB67B4">
              <w:rPr>
                <w:rFonts w:ascii="Calibri" w:hAnsi="Calibri"/>
                <w:sz w:val="16"/>
                <w:szCs w:val="16"/>
              </w:rPr>
              <w:t>41</w:t>
            </w:r>
          </w:p>
        </w:tc>
        <w:tc>
          <w:tcPr>
            <w:tcW w:w="0" w:type="auto"/>
          </w:tcPr>
          <w:p w14:paraId="7A7F07B3" w14:textId="77777777" w:rsidR="002B5A7A" w:rsidRPr="00FB67B4" w:rsidRDefault="002B5A7A" w:rsidP="0022124C">
            <w:pPr>
              <w:keepNext/>
              <w:spacing w:after="60"/>
              <w:jc w:val="center"/>
              <w:rPr>
                <w:sz w:val="16"/>
                <w:szCs w:val="16"/>
              </w:rPr>
            </w:pPr>
            <w:r>
              <w:rPr>
                <w:rFonts w:ascii="Calibri" w:hAnsi="Calibri"/>
                <w:sz w:val="16"/>
                <w:szCs w:val="16"/>
              </w:rPr>
              <w:t>45</w:t>
            </w:r>
          </w:p>
        </w:tc>
      </w:tr>
      <w:tr w:rsidR="002B5A7A" w:rsidRPr="00FB67B4" w14:paraId="52504560" w14:textId="77777777" w:rsidTr="0022124C">
        <w:trPr>
          <w:cantSplit/>
          <w:jc w:val="center"/>
        </w:trPr>
        <w:tc>
          <w:tcPr>
            <w:tcW w:w="0" w:type="auto"/>
            <w:tcBorders>
              <w:bottom w:val="single" w:sz="4" w:space="0" w:color="auto"/>
            </w:tcBorders>
          </w:tcPr>
          <w:p w14:paraId="11900621" w14:textId="77777777" w:rsidR="002B5A7A" w:rsidRPr="00FB67B4" w:rsidRDefault="002B5A7A" w:rsidP="0022124C">
            <w:pPr>
              <w:keepNext/>
              <w:spacing w:after="60"/>
              <w:rPr>
                <w:sz w:val="16"/>
                <w:szCs w:val="16"/>
              </w:rPr>
            </w:pPr>
          </w:p>
        </w:tc>
        <w:tc>
          <w:tcPr>
            <w:tcW w:w="0" w:type="auto"/>
            <w:tcBorders>
              <w:bottom w:val="single" w:sz="4" w:space="0" w:color="auto"/>
            </w:tcBorders>
          </w:tcPr>
          <w:p w14:paraId="5D47EC7D" w14:textId="77777777" w:rsidR="002B5A7A" w:rsidRPr="00FB67B4" w:rsidRDefault="002B5A7A" w:rsidP="0022124C">
            <w:pPr>
              <w:keepNext/>
              <w:spacing w:after="60"/>
              <w:jc w:val="center"/>
              <w:rPr>
                <w:sz w:val="16"/>
                <w:szCs w:val="16"/>
              </w:rPr>
            </w:pPr>
          </w:p>
        </w:tc>
        <w:tc>
          <w:tcPr>
            <w:tcW w:w="0" w:type="auto"/>
            <w:tcBorders>
              <w:bottom w:val="single" w:sz="4" w:space="0" w:color="auto"/>
            </w:tcBorders>
          </w:tcPr>
          <w:p w14:paraId="2B4862B6" w14:textId="77777777" w:rsidR="002B5A7A" w:rsidRPr="00FB67B4" w:rsidRDefault="002B5A7A" w:rsidP="0022124C">
            <w:pPr>
              <w:keepNext/>
              <w:spacing w:after="60"/>
              <w:jc w:val="center"/>
              <w:rPr>
                <w:sz w:val="16"/>
                <w:szCs w:val="16"/>
              </w:rPr>
            </w:pPr>
          </w:p>
        </w:tc>
        <w:tc>
          <w:tcPr>
            <w:tcW w:w="0" w:type="auto"/>
            <w:tcBorders>
              <w:bottom w:val="single" w:sz="4" w:space="0" w:color="auto"/>
            </w:tcBorders>
          </w:tcPr>
          <w:p w14:paraId="12FF97CB" w14:textId="77777777" w:rsidR="002B5A7A" w:rsidRPr="00FB67B4" w:rsidRDefault="002B5A7A" w:rsidP="0022124C">
            <w:pPr>
              <w:keepNext/>
              <w:spacing w:after="60"/>
              <w:jc w:val="center"/>
              <w:rPr>
                <w:sz w:val="16"/>
                <w:szCs w:val="16"/>
              </w:rPr>
            </w:pPr>
          </w:p>
        </w:tc>
        <w:tc>
          <w:tcPr>
            <w:tcW w:w="0" w:type="auto"/>
            <w:tcBorders>
              <w:bottom w:val="single" w:sz="4" w:space="0" w:color="auto"/>
            </w:tcBorders>
          </w:tcPr>
          <w:p w14:paraId="726EF8A5" w14:textId="77777777" w:rsidR="002B5A7A" w:rsidRPr="00FB67B4" w:rsidRDefault="002B5A7A" w:rsidP="0022124C">
            <w:pPr>
              <w:keepNext/>
              <w:spacing w:after="60"/>
              <w:jc w:val="center"/>
              <w:rPr>
                <w:sz w:val="16"/>
                <w:szCs w:val="16"/>
              </w:rPr>
            </w:pPr>
          </w:p>
        </w:tc>
        <w:tc>
          <w:tcPr>
            <w:tcW w:w="0" w:type="auto"/>
            <w:tcBorders>
              <w:bottom w:val="single" w:sz="4" w:space="0" w:color="auto"/>
            </w:tcBorders>
          </w:tcPr>
          <w:p w14:paraId="2645D119" w14:textId="77777777" w:rsidR="002B5A7A" w:rsidRPr="00FB67B4" w:rsidRDefault="002B5A7A" w:rsidP="0022124C">
            <w:pPr>
              <w:keepNext/>
              <w:spacing w:after="60"/>
              <w:jc w:val="center"/>
              <w:rPr>
                <w:sz w:val="16"/>
                <w:szCs w:val="16"/>
              </w:rPr>
            </w:pPr>
          </w:p>
        </w:tc>
        <w:tc>
          <w:tcPr>
            <w:tcW w:w="0" w:type="auto"/>
            <w:tcBorders>
              <w:bottom w:val="single" w:sz="4" w:space="0" w:color="auto"/>
            </w:tcBorders>
          </w:tcPr>
          <w:p w14:paraId="5F7368FF" w14:textId="77777777" w:rsidR="002B5A7A" w:rsidRPr="00FB67B4" w:rsidRDefault="002B5A7A" w:rsidP="0022124C">
            <w:pPr>
              <w:keepNext/>
              <w:spacing w:after="60"/>
              <w:jc w:val="center"/>
              <w:rPr>
                <w:sz w:val="16"/>
                <w:szCs w:val="16"/>
              </w:rPr>
            </w:pPr>
          </w:p>
        </w:tc>
        <w:tc>
          <w:tcPr>
            <w:tcW w:w="0" w:type="auto"/>
            <w:tcBorders>
              <w:bottom w:val="single" w:sz="4" w:space="0" w:color="auto"/>
            </w:tcBorders>
          </w:tcPr>
          <w:p w14:paraId="698FF253" w14:textId="77777777" w:rsidR="002B5A7A" w:rsidRPr="00FB67B4" w:rsidRDefault="002B5A7A" w:rsidP="0022124C">
            <w:pPr>
              <w:keepNext/>
              <w:spacing w:after="60"/>
              <w:jc w:val="center"/>
              <w:rPr>
                <w:sz w:val="16"/>
                <w:szCs w:val="16"/>
              </w:rPr>
            </w:pPr>
          </w:p>
        </w:tc>
      </w:tr>
    </w:tbl>
    <w:p w14:paraId="11665A5B" w14:textId="77777777" w:rsidR="00BB14F8" w:rsidRDefault="00BB14F8"/>
    <w:p w14:paraId="1EA505D7" w14:textId="77777777" w:rsidR="0018451D" w:rsidRPr="002B5001" w:rsidRDefault="00812437">
      <w:pPr>
        <w:rPr>
          <w:b/>
        </w:rPr>
      </w:pPr>
      <w:r w:rsidRPr="002B5001">
        <w:rPr>
          <w:b/>
        </w:rPr>
        <w:t>Table 2</w:t>
      </w:r>
      <w:r w:rsidR="002B5001" w:rsidRPr="002B5001">
        <w:rPr>
          <w:b/>
        </w:rPr>
        <w:t xml:space="preserve"> effort required to collect data. Times were collected by each centre</w:t>
      </w:r>
    </w:p>
    <w:tbl>
      <w:tblPr>
        <w:tblW w:w="0" w:type="auto"/>
        <w:tblLook w:val="04A0" w:firstRow="1" w:lastRow="0" w:firstColumn="1" w:lastColumn="0" w:noHBand="0" w:noVBand="1"/>
      </w:tblPr>
      <w:tblGrid>
        <w:gridCol w:w="511"/>
        <w:gridCol w:w="1208"/>
        <w:gridCol w:w="1230"/>
        <w:gridCol w:w="1230"/>
        <w:gridCol w:w="1208"/>
        <w:gridCol w:w="1230"/>
        <w:gridCol w:w="1230"/>
        <w:gridCol w:w="1179"/>
      </w:tblGrid>
      <w:tr w:rsidR="0018451D" w:rsidRPr="0070013D" w14:paraId="4A811C43" w14:textId="77777777" w:rsidTr="003F23CB">
        <w:trPr>
          <w:trHeight w:val="290"/>
        </w:trPr>
        <w:tc>
          <w:tcPr>
            <w:tcW w:w="0" w:type="auto"/>
            <w:vMerge w:val="restart"/>
            <w:tcBorders>
              <w:top w:val="single" w:sz="4" w:space="0" w:color="auto"/>
              <w:bottom w:val="single" w:sz="4" w:space="0" w:color="auto"/>
            </w:tcBorders>
            <w:shd w:val="clear" w:color="auto" w:fill="auto"/>
            <w:noWrap/>
            <w:vAlign w:val="bottom"/>
            <w:hideMark/>
          </w:tcPr>
          <w:p w14:paraId="3BDDC619"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Site</w:t>
            </w:r>
            <w:r w:rsidR="00D86085" w:rsidRPr="00D86085">
              <w:rPr>
                <w:rFonts w:eastAsia="Times New Roman" w:cstheme="minorHAnsi"/>
                <w:sz w:val="16"/>
                <w:szCs w:val="16"/>
                <w:vertAlign w:val="superscript"/>
                <w:lang w:eastAsia="en-GB"/>
              </w:rPr>
              <w:t>1</w:t>
            </w:r>
          </w:p>
        </w:tc>
        <w:tc>
          <w:tcPr>
            <w:tcW w:w="0" w:type="auto"/>
            <w:gridSpan w:val="3"/>
            <w:tcBorders>
              <w:top w:val="single" w:sz="4" w:space="0" w:color="auto"/>
            </w:tcBorders>
            <w:shd w:val="clear" w:color="auto" w:fill="auto"/>
            <w:noWrap/>
            <w:vAlign w:val="bottom"/>
            <w:hideMark/>
          </w:tcPr>
          <w:p w14:paraId="46058160" w14:textId="77777777" w:rsidR="0018451D" w:rsidRPr="006D3131" w:rsidRDefault="0018451D" w:rsidP="007F640F">
            <w:pPr>
              <w:spacing w:line="240" w:lineRule="auto"/>
              <w:jc w:val="center"/>
              <w:rPr>
                <w:rFonts w:eastAsia="Times New Roman" w:cstheme="minorHAnsi"/>
                <w:b/>
                <w:bCs/>
                <w:sz w:val="16"/>
                <w:szCs w:val="16"/>
                <w:lang w:eastAsia="en-GB"/>
              </w:rPr>
            </w:pPr>
            <w:r w:rsidRPr="006D3131">
              <w:rPr>
                <w:rFonts w:eastAsia="Times New Roman" w:cstheme="minorHAnsi"/>
                <w:b/>
                <w:bCs/>
                <w:sz w:val="16"/>
                <w:szCs w:val="16"/>
                <w:lang w:eastAsia="en-GB"/>
              </w:rPr>
              <w:t>2018 Cohort</w:t>
            </w:r>
          </w:p>
        </w:tc>
        <w:tc>
          <w:tcPr>
            <w:tcW w:w="0" w:type="auto"/>
            <w:gridSpan w:val="4"/>
            <w:tcBorders>
              <w:top w:val="single" w:sz="4" w:space="0" w:color="auto"/>
            </w:tcBorders>
            <w:shd w:val="clear" w:color="auto" w:fill="auto"/>
            <w:noWrap/>
            <w:vAlign w:val="bottom"/>
            <w:hideMark/>
          </w:tcPr>
          <w:p w14:paraId="5C4126FA" w14:textId="77777777" w:rsidR="0018451D" w:rsidRPr="006D3131" w:rsidRDefault="0018451D" w:rsidP="007F640F">
            <w:pPr>
              <w:spacing w:line="240" w:lineRule="auto"/>
              <w:jc w:val="center"/>
              <w:rPr>
                <w:rFonts w:eastAsia="Times New Roman" w:cstheme="minorHAnsi"/>
                <w:b/>
                <w:bCs/>
                <w:sz w:val="16"/>
                <w:szCs w:val="16"/>
                <w:lang w:eastAsia="en-GB"/>
              </w:rPr>
            </w:pPr>
            <w:r w:rsidRPr="006D3131">
              <w:rPr>
                <w:rFonts w:eastAsia="Times New Roman" w:cstheme="minorHAnsi"/>
                <w:b/>
                <w:bCs/>
                <w:sz w:val="16"/>
                <w:szCs w:val="16"/>
                <w:lang w:eastAsia="en-GB"/>
              </w:rPr>
              <w:t>2019 Cohort</w:t>
            </w:r>
          </w:p>
        </w:tc>
      </w:tr>
      <w:tr w:rsidR="0018451D" w:rsidRPr="0070013D" w14:paraId="3588ED5A" w14:textId="77777777" w:rsidTr="003F23CB">
        <w:trPr>
          <w:trHeight w:val="840"/>
        </w:trPr>
        <w:tc>
          <w:tcPr>
            <w:tcW w:w="0" w:type="auto"/>
            <w:vMerge/>
            <w:tcBorders>
              <w:bottom w:val="single" w:sz="4" w:space="0" w:color="auto"/>
            </w:tcBorders>
            <w:vAlign w:val="center"/>
            <w:hideMark/>
          </w:tcPr>
          <w:p w14:paraId="56260F34" w14:textId="77777777" w:rsidR="0018451D" w:rsidRPr="006D3131" w:rsidRDefault="0018451D" w:rsidP="007F640F">
            <w:pPr>
              <w:spacing w:line="240" w:lineRule="auto"/>
              <w:rPr>
                <w:rFonts w:eastAsia="Times New Roman" w:cstheme="minorHAnsi"/>
                <w:sz w:val="16"/>
                <w:szCs w:val="16"/>
                <w:lang w:eastAsia="en-GB"/>
              </w:rPr>
            </w:pPr>
          </w:p>
        </w:tc>
        <w:tc>
          <w:tcPr>
            <w:tcW w:w="0" w:type="auto"/>
            <w:tcBorders>
              <w:bottom w:val="single" w:sz="4" w:space="0" w:color="auto"/>
            </w:tcBorders>
            <w:shd w:val="clear" w:color="auto" w:fill="auto"/>
            <w:vAlign w:val="center"/>
            <w:hideMark/>
          </w:tcPr>
          <w:p w14:paraId="0D222811"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Time taken to record all data for all patients (hours)</w:t>
            </w:r>
          </w:p>
        </w:tc>
        <w:tc>
          <w:tcPr>
            <w:tcW w:w="0" w:type="auto"/>
            <w:tcBorders>
              <w:bottom w:val="single" w:sz="4" w:space="0" w:color="auto"/>
            </w:tcBorders>
            <w:shd w:val="clear" w:color="auto" w:fill="auto"/>
            <w:vAlign w:val="center"/>
            <w:hideMark/>
          </w:tcPr>
          <w:p w14:paraId="7267D669"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Time taken to complete 10th record (minutes)</w:t>
            </w:r>
          </w:p>
        </w:tc>
        <w:tc>
          <w:tcPr>
            <w:tcW w:w="0" w:type="auto"/>
            <w:tcBorders>
              <w:bottom w:val="single" w:sz="4" w:space="0" w:color="auto"/>
            </w:tcBorders>
            <w:shd w:val="clear" w:color="auto" w:fill="auto"/>
            <w:vAlign w:val="center"/>
            <w:hideMark/>
          </w:tcPr>
          <w:p w14:paraId="149969DE"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Time taken to complete 50th record (minutes)</w:t>
            </w:r>
          </w:p>
        </w:tc>
        <w:tc>
          <w:tcPr>
            <w:tcW w:w="0" w:type="auto"/>
            <w:tcBorders>
              <w:bottom w:val="single" w:sz="4" w:space="0" w:color="auto"/>
            </w:tcBorders>
            <w:shd w:val="clear" w:color="auto" w:fill="auto"/>
            <w:vAlign w:val="center"/>
            <w:hideMark/>
          </w:tcPr>
          <w:p w14:paraId="5C7F1687"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Time taken to record all data for all patients (hours)</w:t>
            </w:r>
          </w:p>
        </w:tc>
        <w:tc>
          <w:tcPr>
            <w:tcW w:w="0" w:type="auto"/>
            <w:tcBorders>
              <w:bottom w:val="single" w:sz="4" w:space="0" w:color="auto"/>
            </w:tcBorders>
            <w:shd w:val="clear" w:color="auto" w:fill="auto"/>
            <w:vAlign w:val="center"/>
            <w:hideMark/>
          </w:tcPr>
          <w:p w14:paraId="129031AE"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Time taken to complete 10th record (minutes)</w:t>
            </w:r>
          </w:p>
        </w:tc>
        <w:tc>
          <w:tcPr>
            <w:tcW w:w="0" w:type="auto"/>
            <w:tcBorders>
              <w:bottom w:val="single" w:sz="4" w:space="0" w:color="auto"/>
            </w:tcBorders>
            <w:shd w:val="clear" w:color="auto" w:fill="auto"/>
            <w:vAlign w:val="center"/>
            <w:hideMark/>
          </w:tcPr>
          <w:p w14:paraId="40CEA49F"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Time taken to complete 50th record (minutes)</w:t>
            </w:r>
          </w:p>
        </w:tc>
        <w:tc>
          <w:tcPr>
            <w:tcW w:w="0" w:type="auto"/>
            <w:tcBorders>
              <w:bottom w:val="single" w:sz="4" w:space="0" w:color="auto"/>
            </w:tcBorders>
            <w:shd w:val="clear" w:color="auto" w:fill="auto"/>
            <w:vAlign w:val="center"/>
            <w:hideMark/>
          </w:tcPr>
          <w:p w14:paraId="528E3B62"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number of IT systems required to collect data*</w:t>
            </w:r>
          </w:p>
        </w:tc>
      </w:tr>
      <w:tr w:rsidR="003F23CB" w:rsidRPr="0070013D" w14:paraId="1BA425F9" w14:textId="77777777" w:rsidTr="003F23CB">
        <w:trPr>
          <w:trHeight w:val="290"/>
        </w:trPr>
        <w:tc>
          <w:tcPr>
            <w:tcW w:w="0" w:type="auto"/>
            <w:tcBorders>
              <w:top w:val="single" w:sz="4" w:space="0" w:color="auto"/>
            </w:tcBorders>
            <w:shd w:val="clear" w:color="auto" w:fill="auto"/>
            <w:noWrap/>
            <w:vAlign w:val="bottom"/>
            <w:hideMark/>
          </w:tcPr>
          <w:p w14:paraId="61066BDC" w14:textId="77777777" w:rsidR="0018451D" w:rsidRPr="006D3131" w:rsidRDefault="00D86085" w:rsidP="007F640F">
            <w:pPr>
              <w:spacing w:line="240" w:lineRule="auto"/>
              <w:rPr>
                <w:rFonts w:eastAsia="Times New Roman" w:cstheme="minorHAnsi"/>
                <w:sz w:val="16"/>
                <w:szCs w:val="16"/>
                <w:lang w:eastAsia="en-GB"/>
              </w:rPr>
            </w:pPr>
            <w:r>
              <w:rPr>
                <w:rFonts w:eastAsia="Times New Roman" w:cstheme="minorHAnsi"/>
                <w:sz w:val="16"/>
                <w:szCs w:val="16"/>
                <w:lang w:eastAsia="en-GB"/>
              </w:rPr>
              <w:t>A</w:t>
            </w:r>
          </w:p>
        </w:tc>
        <w:tc>
          <w:tcPr>
            <w:tcW w:w="0" w:type="auto"/>
            <w:tcBorders>
              <w:top w:val="single" w:sz="4" w:space="0" w:color="auto"/>
            </w:tcBorders>
            <w:shd w:val="clear" w:color="auto" w:fill="auto"/>
            <w:noWrap/>
            <w:hideMark/>
          </w:tcPr>
          <w:p w14:paraId="4E64D2C7"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46</w:t>
            </w:r>
          </w:p>
        </w:tc>
        <w:tc>
          <w:tcPr>
            <w:tcW w:w="0" w:type="auto"/>
            <w:tcBorders>
              <w:top w:val="single" w:sz="4" w:space="0" w:color="auto"/>
            </w:tcBorders>
            <w:shd w:val="clear" w:color="auto" w:fill="auto"/>
            <w:noWrap/>
            <w:hideMark/>
          </w:tcPr>
          <w:p w14:paraId="0CF6FFCD"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30</w:t>
            </w:r>
          </w:p>
        </w:tc>
        <w:tc>
          <w:tcPr>
            <w:tcW w:w="0" w:type="auto"/>
            <w:tcBorders>
              <w:top w:val="single" w:sz="4" w:space="0" w:color="auto"/>
            </w:tcBorders>
            <w:shd w:val="clear" w:color="auto" w:fill="auto"/>
            <w:noWrap/>
            <w:hideMark/>
          </w:tcPr>
          <w:p w14:paraId="7AC01756"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20</w:t>
            </w:r>
          </w:p>
        </w:tc>
        <w:tc>
          <w:tcPr>
            <w:tcW w:w="0" w:type="auto"/>
            <w:tcBorders>
              <w:top w:val="single" w:sz="4" w:space="0" w:color="auto"/>
            </w:tcBorders>
            <w:shd w:val="clear" w:color="auto" w:fill="auto"/>
            <w:noWrap/>
            <w:hideMark/>
          </w:tcPr>
          <w:p w14:paraId="364C4377"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38</w:t>
            </w:r>
          </w:p>
        </w:tc>
        <w:tc>
          <w:tcPr>
            <w:tcW w:w="0" w:type="auto"/>
            <w:tcBorders>
              <w:top w:val="single" w:sz="4" w:space="0" w:color="auto"/>
            </w:tcBorders>
            <w:shd w:val="clear" w:color="auto" w:fill="auto"/>
            <w:noWrap/>
            <w:hideMark/>
          </w:tcPr>
          <w:p w14:paraId="26C50493"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30</w:t>
            </w:r>
          </w:p>
        </w:tc>
        <w:tc>
          <w:tcPr>
            <w:tcW w:w="0" w:type="auto"/>
            <w:tcBorders>
              <w:top w:val="single" w:sz="4" w:space="0" w:color="auto"/>
            </w:tcBorders>
            <w:shd w:val="clear" w:color="auto" w:fill="auto"/>
            <w:noWrap/>
            <w:hideMark/>
          </w:tcPr>
          <w:p w14:paraId="6F4D34CB"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30</w:t>
            </w:r>
          </w:p>
        </w:tc>
        <w:tc>
          <w:tcPr>
            <w:tcW w:w="0" w:type="auto"/>
            <w:tcBorders>
              <w:top w:val="single" w:sz="4" w:space="0" w:color="auto"/>
            </w:tcBorders>
            <w:shd w:val="clear" w:color="auto" w:fill="auto"/>
            <w:noWrap/>
            <w:hideMark/>
          </w:tcPr>
          <w:p w14:paraId="7FEF5531"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w:t>
            </w:r>
          </w:p>
        </w:tc>
      </w:tr>
      <w:tr w:rsidR="003F23CB" w:rsidRPr="0070013D" w14:paraId="72DC038F" w14:textId="77777777" w:rsidTr="003F23CB">
        <w:trPr>
          <w:trHeight w:val="290"/>
        </w:trPr>
        <w:tc>
          <w:tcPr>
            <w:tcW w:w="0" w:type="auto"/>
            <w:shd w:val="clear" w:color="auto" w:fill="auto"/>
            <w:noWrap/>
            <w:vAlign w:val="bottom"/>
            <w:hideMark/>
          </w:tcPr>
          <w:p w14:paraId="03518DF6" w14:textId="77777777" w:rsidR="0018451D" w:rsidRPr="006D3131" w:rsidRDefault="00D86085" w:rsidP="007F640F">
            <w:pPr>
              <w:spacing w:line="240" w:lineRule="auto"/>
              <w:rPr>
                <w:rFonts w:eastAsia="Times New Roman" w:cstheme="minorHAnsi"/>
                <w:sz w:val="16"/>
                <w:szCs w:val="16"/>
                <w:lang w:eastAsia="en-GB"/>
              </w:rPr>
            </w:pPr>
            <w:r>
              <w:rPr>
                <w:rFonts w:eastAsia="Times New Roman" w:cstheme="minorHAnsi"/>
                <w:sz w:val="16"/>
                <w:szCs w:val="16"/>
                <w:lang w:eastAsia="en-GB"/>
              </w:rPr>
              <w:t>B</w:t>
            </w:r>
            <w:r w:rsidR="0018451D" w:rsidRPr="006D3131">
              <w:rPr>
                <w:rFonts w:eastAsia="Times New Roman" w:cstheme="minorHAnsi"/>
                <w:sz w:val="16"/>
                <w:szCs w:val="16"/>
                <w:lang w:eastAsia="en-GB"/>
              </w:rPr>
              <w:t xml:space="preserve"> </w:t>
            </w:r>
          </w:p>
        </w:tc>
        <w:tc>
          <w:tcPr>
            <w:tcW w:w="0" w:type="auto"/>
            <w:shd w:val="clear" w:color="auto" w:fill="auto"/>
            <w:noWrap/>
            <w:hideMark/>
          </w:tcPr>
          <w:p w14:paraId="6ABFDB4D"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60</w:t>
            </w:r>
          </w:p>
        </w:tc>
        <w:tc>
          <w:tcPr>
            <w:tcW w:w="0" w:type="auto"/>
            <w:shd w:val="clear" w:color="auto" w:fill="auto"/>
            <w:noWrap/>
            <w:hideMark/>
          </w:tcPr>
          <w:p w14:paraId="5D4CF702"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60</w:t>
            </w:r>
          </w:p>
        </w:tc>
        <w:tc>
          <w:tcPr>
            <w:tcW w:w="0" w:type="auto"/>
            <w:shd w:val="clear" w:color="auto" w:fill="auto"/>
            <w:noWrap/>
            <w:hideMark/>
          </w:tcPr>
          <w:p w14:paraId="6CACF6FE"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30</w:t>
            </w:r>
          </w:p>
        </w:tc>
        <w:tc>
          <w:tcPr>
            <w:tcW w:w="0" w:type="auto"/>
            <w:shd w:val="clear" w:color="auto" w:fill="auto"/>
            <w:noWrap/>
            <w:hideMark/>
          </w:tcPr>
          <w:p w14:paraId="428C645C"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60</w:t>
            </w:r>
          </w:p>
        </w:tc>
        <w:tc>
          <w:tcPr>
            <w:tcW w:w="0" w:type="auto"/>
            <w:shd w:val="clear" w:color="auto" w:fill="auto"/>
            <w:noWrap/>
            <w:hideMark/>
          </w:tcPr>
          <w:p w14:paraId="1EF30174"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60</w:t>
            </w:r>
          </w:p>
        </w:tc>
        <w:tc>
          <w:tcPr>
            <w:tcW w:w="0" w:type="auto"/>
            <w:shd w:val="clear" w:color="auto" w:fill="auto"/>
            <w:noWrap/>
            <w:hideMark/>
          </w:tcPr>
          <w:p w14:paraId="6B8B856C"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40</w:t>
            </w:r>
          </w:p>
        </w:tc>
        <w:tc>
          <w:tcPr>
            <w:tcW w:w="0" w:type="auto"/>
            <w:shd w:val="clear" w:color="auto" w:fill="auto"/>
            <w:noWrap/>
            <w:hideMark/>
          </w:tcPr>
          <w:p w14:paraId="628A689C"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w:t>
            </w:r>
          </w:p>
        </w:tc>
      </w:tr>
      <w:tr w:rsidR="003F23CB" w:rsidRPr="0070013D" w14:paraId="7F044573" w14:textId="77777777" w:rsidTr="003F23CB">
        <w:trPr>
          <w:trHeight w:val="290"/>
        </w:trPr>
        <w:tc>
          <w:tcPr>
            <w:tcW w:w="0" w:type="auto"/>
            <w:shd w:val="clear" w:color="auto" w:fill="auto"/>
            <w:noWrap/>
            <w:vAlign w:val="bottom"/>
            <w:hideMark/>
          </w:tcPr>
          <w:p w14:paraId="7D816B73" w14:textId="77777777" w:rsidR="0018451D" w:rsidRPr="006D3131" w:rsidRDefault="00D86085" w:rsidP="007F640F">
            <w:pPr>
              <w:spacing w:line="240" w:lineRule="auto"/>
              <w:rPr>
                <w:rFonts w:eastAsia="Times New Roman" w:cstheme="minorHAnsi"/>
                <w:sz w:val="16"/>
                <w:szCs w:val="16"/>
                <w:lang w:eastAsia="en-GB"/>
              </w:rPr>
            </w:pPr>
            <w:r>
              <w:rPr>
                <w:rFonts w:eastAsia="Times New Roman" w:cstheme="minorHAnsi"/>
                <w:sz w:val="16"/>
                <w:szCs w:val="16"/>
                <w:lang w:eastAsia="en-GB"/>
              </w:rPr>
              <w:t>C</w:t>
            </w:r>
            <w:r w:rsidR="0018451D" w:rsidRPr="006D3131">
              <w:rPr>
                <w:rFonts w:eastAsia="Times New Roman" w:cstheme="minorHAnsi"/>
                <w:sz w:val="16"/>
                <w:szCs w:val="16"/>
                <w:lang w:eastAsia="en-GB"/>
              </w:rPr>
              <w:t xml:space="preserve"> </w:t>
            </w:r>
          </w:p>
        </w:tc>
        <w:tc>
          <w:tcPr>
            <w:tcW w:w="0" w:type="auto"/>
            <w:shd w:val="clear" w:color="auto" w:fill="auto"/>
            <w:noWrap/>
            <w:hideMark/>
          </w:tcPr>
          <w:p w14:paraId="69040732"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23.75</w:t>
            </w:r>
          </w:p>
        </w:tc>
        <w:tc>
          <w:tcPr>
            <w:tcW w:w="0" w:type="auto"/>
            <w:shd w:val="clear" w:color="auto" w:fill="auto"/>
            <w:noWrap/>
            <w:hideMark/>
          </w:tcPr>
          <w:p w14:paraId="5A950312"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20</w:t>
            </w:r>
          </w:p>
        </w:tc>
        <w:tc>
          <w:tcPr>
            <w:tcW w:w="0" w:type="auto"/>
            <w:shd w:val="clear" w:color="auto" w:fill="auto"/>
            <w:noWrap/>
            <w:hideMark/>
          </w:tcPr>
          <w:p w14:paraId="21A3B7B0"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45</w:t>
            </w:r>
          </w:p>
        </w:tc>
        <w:tc>
          <w:tcPr>
            <w:tcW w:w="0" w:type="auto"/>
            <w:shd w:val="clear" w:color="auto" w:fill="auto"/>
            <w:noWrap/>
            <w:hideMark/>
          </w:tcPr>
          <w:p w14:paraId="20CA8EDD"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23.5</w:t>
            </w:r>
          </w:p>
        </w:tc>
        <w:tc>
          <w:tcPr>
            <w:tcW w:w="0" w:type="auto"/>
            <w:shd w:val="clear" w:color="auto" w:fill="auto"/>
            <w:noWrap/>
            <w:hideMark/>
          </w:tcPr>
          <w:p w14:paraId="15D78968"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20</w:t>
            </w:r>
          </w:p>
        </w:tc>
        <w:tc>
          <w:tcPr>
            <w:tcW w:w="0" w:type="auto"/>
            <w:shd w:val="clear" w:color="auto" w:fill="auto"/>
            <w:noWrap/>
            <w:hideMark/>
          </w:tcPr>
          <w:p w14:paraId="08BF1B73"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20</w:t>
            </w:r>
          </w:p>
        </w:tc>
        <w:tc>
          <w:tcPr>
            <w:tcW w:w="0" w:type="auto"/>
            <w:shd w:val="clear" w:color="auto" w:fill="auto"/>
            <w:noWrap/>
            <w:hideMark/>
          </w:tcPr>
          <w:p w14:paraId="268CB4E4"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7</w:t>
            </w:r>
          </w:p>
        </w:tc>
      </w:tr>
      <w:tr w:rsidR="003F23CB" w:rsidRPr="0070013D" w14:paraId="151B6840" w14:textId="77777777" w:rsidTr="003F23CB">
        <w:trPr>
          <w:trHeight w:val="290"/>
        </w:trPr>
        <w:tc>
          <w:tcPr>
            <w:tcW w:w="0" w:type="auto"/>
            <w:shd w:val="clear" w:color="auto" w:fill="auto"/>
            <w:noWrap/>
            <w:vAlign w:val="bottom"/>
            <w:hideMark/>
          </w:tcPr>
          <w:p w14:paraId="61E93693" w14:textId="77777777" w:rsidR="0018451D" w:rsidRPr="006D3131" w:rsidRDefault="00D86085" w:rsidP="007F640F">
            <w:pPr>
              <w:spacing w:line="240" w:lineRule="auto"/>
              <w:rPr>
                <w:rFonts w:eastAsia="Times New Roman" w:cstheme="minorHAnsi"/>
                <w:sz w:val="16"/>
                <w:szCs w:val="16"/>
                <w:lang w:eastAsia="en-GB"/>
              </w:rPr>
            </w:pPr>
            <w:r>
              <w:rPr>
                <w:rFonts w:eastAsia="Times New Roman" w:cstheme="minorHAnsi"/>
                <w:sz w:val="16"/>
                <w:szCs w:val="16"/>
                <w:lang w:eastAsia="en-GB"/>
              </w:rPr>
              <w:t>D</w:t>
            </w:r>
          </w:p>
        </w:tc>
        <w:tc>
          <w:tcPr>
            <w:tcW w:w="0" w:type="auto"/>
            <w:shd w:val="clear" w:color="auto" w:fill="auto"/>
            <w:noWrap/>
            <w:hideMark/>
          </w:tcPr>
          <w:p w14:paraId="4ADF9186"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31</w:t>
            </w:r>
          </w:p>
        </w:tc>
        <w:tc>
          <w:tcPr>
            <w:tcW w:w="0" w:type="auto"/>
            <w:shd w:val="clear" w:color="auto" w:fill="auto"/>
            <w:noWrap/>
            <w:hideMark/>
          </w:tcPr>
          <w:p w14:paraId="7DDE9FA3"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18</w:t>
            </w:r>
          </w:p>
        </w:tc>
        <w:tc>
          <w:tcPr>
            <w:tcW w:w="0" w:type="auto"/>
            <w:shd w:val="clear" w:color="auto" w:fill="auto"/>
            <w:noWrap/>
            <w:hideMark/>
          </w:tcPr>
          <w:p w14:paraId="609F27E0"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15</w:t>
            </w:r>
          </w:p>
        </w:tc>
        <w:tc>
          <w:tcPr>
            <w:tcW w:w="0" w:type="auto"/>
            <w:shd w:val="clear" w:color="auto" w:fill="auto"/>
            <w:noWrap/>
            <w:hideMark/>
          </w:tcPr>
          <w:p w14:paraId="54C9995C"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56</w:t>
            </w:r>
          </w:p>
        </w:tc>
        <w:tc>
          <w:tcPr>
            <w:tcW w:w="0" w:type="auto"/>
            <w:shd w:val="clear" w:color="auto" w:fill="auto"/>
            <w:noWrap/>
            <w:hideMark/>
          </w:tcPr>
          <w:p w14:paraId="550D4838"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17</w:t>
            </w:r>
          </w:p>
        </w:tc>
        <w:tc>
          <w:tcPr>
            <w:tcW w:w="0" w:type="auto"/>
            <w:shd w:val="clear" w:color="auto" w:fill="auto"/>
            <w:noWrap/>
            <w:hideMark/>
          </w:tcPr>
          <w:p w14:paraId="79987876"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21</w:t>
            </w:r>
          </w:p>
        </w:tc>
        <w:tc>
          <w:tcPr>
            <w:tcW w:w="0" w:type="auto"/>
            <w:shd w:val="clear" w:color="auto" w:fill="auto"/>
            <w:noWrap/>
            <w:hideMark/>
          </w:tcPr>
          <w:p w14:paraId="69524B30"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5</w:t>
            </w:r>
          </w:p>
        </w:tc>
      </w:tr>
      <w:tr w:rsidR="003F23CB" w:rsidRPr="0070013D" w14:paraId="6D483F81" w14:textId="77777777" w:rsidTr="003F23CB">
        <w:trPr>
          <w:trHeight w:val="290"/>
        </w:trPr>
        <w:tc>
          <w:tcPr>
            <w:tcW w:w="0" w:type="auto"/>
            <w:tcBorders>
              <w:bottom w:val="single" w:sz="4" w:space="0" w:color="auto"/>
            </w:tcBorders>
            <w:shd w:val="clear" w:color="auto" w:fill="auto"/>
            <w:noWrap/>
            <w:vAlign w:val="bottom"/>
            <w:hideMark/>
          </w:tcPr>
          <w:p w14:paraId="577B23BC" w14:textId="77777777" w:rsidR="0018451D" w:rsidRPr="006D3131" w:rsidRDefault="00D86085" w:rsidP="007F640F">
            <w:pPr>
              <w:spacing w:line="240" w:lineRule="auto"/>
              <w:rPr>
                <w:rFonts w:eastAsia="Times New Roman" w:cstheme="minorHAnsi"/>
                <w:sz w:val="16"/>
                <w:szCs w:val="16"/>
                <w:lang w:eastAsia="en-GB"/>
              </w:rPr>
            </w:pPr>
            <w:r>
              <w:rPr>
                <w:rFonts w:eastAsia="Times New Roman" w:cstheme="minorHAnsi"/>
                <w:sz w:val="16"/>
                <w:szCs w:val="16"/>
                <w:lang w:eastAsia="en-GB"/>
              </w:rPr>
              <w:t>E</w:t>
            </w:r>
          </w:p>
        </w:tc>
        <w:tc>
          <w:tcPr>
            <w:tcW w:w="0" w:type="auto"/>
            <w:tcBorders>
              <w:bottom w:val="single" w:sz="4" w:space="0" w:color="auto"/>
            </w:tcBorders>
            <w:shd w:val="clear" w:color="auto" w:fill="auto"/>
            <w:noWrap/>
            <w:hideMark/>
          </w:tcPr>
          <w:p w14:paraId="2A16BDE3"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12.5</w:t>
            </w:r>
          </w:p>
        </w:tc>
        <w:tc>
          <w:tcPr>
            <w:tcW w:w="0" w:type="auto"/>
            <w:tcBorders>
              <w:bottom w:val="single" w:sz="4" w:space="0" w:color="auto"/>
            </w:tcBorders>
            <w:shd w:val="clear" w:color="auto" w:fill="auto"/>
            <w:noWrap/>
            <w:hideMark/>
          </w:tcPr>
          <w:p w14:paraId="457F7818"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13</w:t>
            </w:r>
          </w:p>
        </w:tc>
        <w:tc>
          <w:tcPr>
            <w:tcW w:w="0" w:type="auto"/>
            <w:tcBorders>
              <w:bottom w:val="single" w:sz="4" w:space="0" w:color="auto"/>
            </w:tcBorders>
            <w:shd w:val="clear" w:color="auto" w:fill="auto"/>
            <w:noWrap/>
            <w:hideMark/>
          </w:tcPr>
          <w:p w14:paraId="462F0743"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25</w:t>
            </w:r>
          </w:p>
        </w:tc>
        <w:tc>
          <w:tcPr>
            <w:tcW w:w="0" w:type="auto"/>
            <w:tcBorders>
              <w:bottom w:val="single" w:sz="4" w:space="0" w:color="auto"/>
            </w:tcBorders>
            <w:shd w:val="clear" w:color="auto" w:fill="auto"/>
            <w:noWrap/>
            <w:hideMark/>
          </w:tcPr>
          <w:p w14:paraId="15366750"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12.5</w:t>
            </w:r>
          </w:p>
        </w:tc>
        <w:tc>
          <w:tcPr>
            <w:tcW w:w="0" w:type="auto"/>
            <w:tcBorders>
              <w:bottom w:val="single" w:sz="4" w:space="0" w:color="auto"/>
            </w:tcBorders>
            <w:shd w:val="clear" w:color="auto" w:fill="auto"/>
            <w:noWrap/>
            <w:hideMark/>
          </w:tcPr>
          <w:p w14:paraId="632636F6"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14</w:t>
            </w:r>
          </w:p>
        </w:tc>
        <w:tc>
          <w:tcPr>
            <w:tcW w:w="0" w:type="auto"/>
            <w:tcBorders>
              <w:bottom w:val="single" w:sz="4" w:space="0" w:color="auto"/>
            </w:tcBorders>
            <w:shd w:val="clear" w:color="auto" w:fill="auto"/>
            <w:noWrap/>
            <w:hideMark/>
          </w:tcPr>
          <w:p w14:paraId="4C175F79"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27</w:t>
            </w:r>
          </w:p>
        </w:tc>
        <w:tc>
          <w:tcPr>
            <w:tcW w:w="0" w:type="auto"/>
            <w:tcBorders>
              <w:bottom w:val="single" w:sz="4" w:space="0" w:color="auto"/>
            </w:tcBorders>
            <w:shd w:val="clear" w:color="auto" w:fill="auto"/>
            <w:noWrap/>
            <w:hideMark/>
          </w:tcPr>
          <w:p w14:paraId="37B67235" w14:textId="77777777" w:rsidR="0018451D" w:rsidRPr="006D3131" w:rsidRDefault="0018451D" w:rsidP="007F640F">
            <w:pPr>
              <w:spacing w:line="240" w:lineRule="auto"/>
              <w:jc w:val="center"/>
              <w:rPr>
                <w:rFonts w:eastAsia="Times New Roman" w:cstheme="minorHAnsi"/>
                <w:sz w:val="16"/>
                <w:szCs w:val="16"/>
                <w:lang w:eastAsia="en-GB"/>
              </w:rPr>
            </w:pPr>
            <w:r w:rsidRPr="006D3131">
              <w:rPr>
                <w:rFonts w:eastAsia="Times New Roman" w:cstheme="minorHAnsi"/>
                <w:sz w:val="16"/>
                <w:szCs w:val="16"/>
                <w:lang w:eastAsia="en-GB"/>
              </w:rPr>
              <w:t>5</w:t>
            </w:r>
          </w:p>
        </w:tc>
      </w:tr>
    </w:tbl>
    <w:p w14:paraId="07B9396B" w14:textId="034480A3" w:rsidR="00907330" w:rsidRDefault="00D86085">
      <w:r w:rsidRPr="00D86085">
        <w:rPr>
          <w:vertAlign w:val="superscript"/>
        </w:rPr>
        <w:t>1</w:t>
      </w:r>
      <w:r>
        <w:t xml:space="preserve"> Site F not included in analysis as data had been pre collected</w:t>
      </w:r>
    </w:p>
    <w:p w14:paraId="76079274" w14:textId="1B8A508D" w:rsidR="00546E3A" w:rsidRDefault="00546E3A">
      <w:r>
        <w:br w:type="page"/>
      </w:r>
    </w:p>
    <w:p w14:paraId="094711EA" w14:textId="345C6A04" w:rsidR="00546E3A" w:rsidRPr="00546E3A" w:rsidRDefault="00546E3A" w:rsidP="00546E3A">
      <w:pPr>
        <w:rPr>
          <w:b/>
        </w:rPr>
      </w:pPr>
      <w:r w:rsidRPr="00546E3A">
        <w:rPr>
          <w:b/>
        </w:rPr>
        <w:t>Table 3: Clinical Data for patients with FIGO stage 2-4 ovarian cancer</w:t>
      </w:r>
      <w:r>
        <w:rPr>
          <w:b/>
        </w:rPr>
        <w:t>, stratified by centre (A-F</w:t>
      </w:r>
      <w:r w:rsidRPr="00546E3A">
        <w:rPr>
          <w:b/>
        </w:rPr>
        <w:t>)</w:t>
      </w:r>
    </w:p>
    <w:tbl>
      <w:tblPr>
        <w:tblStyle w:val="Table"/>
        <w:tblW w:w="5000" w:type="pct"/>
        <w:jc w:val="center"/>
        <w:tblCellMar>
          <w:left w:w="60" w:type="dxa"/>
          <w:right w:w="60" w:type="dxa"/>
        </w:tblCellMar>
        <w:tblLook w:val="0000" w:firstRow="0" w:lastRow="0" w:firstColumn="0" w:lastColumn="0" w:noHBand="0" w:noVBand="0"/>
      </w:tblPr>
      <w:tblGrid>
        <w:gridCol w:w="2679"/>
        <w:gridCol w:w="922"/>
        <w:gridCol w:w="875"/>
        <w:gridCol w:w="875"/>
        <w:gridCol w:w="962"/>
        <w:gridCol w:w="897"/>
        <w:gridCol w:w="908"/>
        <w:gridCol w:w="908"/>
      </w:tblGrid>
      <w:tr w:rsidR="004F6D96" w:rsidRPr="00FB67B4" w14:paraId="01DBB3AF" w14:textId="77777777" w:rsidTr="0022124C">
        <w:trPr>
          <w:cantSplit/>
          <w:tblHeader/>
          <w:jc w:val="center"/>
        </w:trPr>
        <w:tc>
          <w:tcPr>
            <w:tcW w:w="0" w:type="auto"/>
            <w:tcBorders>
              <w:top w:val="single" w:sz="16" w:space="0" w:color="D3D3D3"/>
              <w:left w:val="single" w:sz="0" w:space="0" w:color="D3D3D3"/>
              <w:bottom w:val="single" w:sz="16" w:space="0" w:color="D3D3D3"/>
            </w:tcBorders>
          </w:tcPr>
          <w:p w14:paraId="3772B54C" w14:textId="6BFFFD04" w:rsidR="004F6D96" w:rsidRPr="00FB67B4" w:rsidRDefault="00063600" w:rsidP="0022124C">
            <w:pPr>
              <w:keepNext/>
              <w:spacing w:after="60"/>
              <w:rPr>
                <w:sz w:val="16"/>
                <w:szCs w:val="16"/>
              </w:rPr>
            </w:pPr>
            <w:r>
              <w:rPr>
                <w:rFonts w:ascii="Calibri" w:hAnsi="Calibri"/>
                <w:b/>
                <w:sz w:val="16"/>
                <w:szCs w:val="16"/>
              </w:rPr>
              <w:t>V</w:t>
            </w:r>
            <w:r w:rsidR="004F6D96" w:rsidRPr="00FB67B4">
              <w:rPr>
                <w:rFonts w:ascii="Calibri" w:hAnsi="Calibri"/>
                <w:b/>
                <w:sz w:val="16"/>
                <w:szCs w:val="16"/>
              </w:rPr>
              <w:t>ariable</w:t>
            </w:r>
          </w:p>
        </w:tc>
        <w:tc>
          <w:tcPr>
            <w:tcW w:w="0" w:type="auto"/>
            <w:tcBorders>
              <w:top w:val="single" w:sz="16" w:space="0" w:color="D3D3D3"/>
              <w:bottom w:val="single" w:sz="16" w:space="0" w:color="D3D3D3"/>
            </w:tcBorders>
          </w:tcPr>
          <w:p w14:paraId="46A1E92B" w14:textId="77777777" w:rsidR="004F6D96" w:rsidRPr="00FB67B4" w:rsidRDefault="004F6D96" w:rsidP="0022124C">
            <w:pPr>
              <w:keepNext/>
              <w:spacing w:after="60"/>
              <w:jc w:val="center"/>
              <w:rPr>
                <w:sz w:val="16"/>
                <w:szCs w:val="16"/>
              </w:rPr>
            </w:pPr>
            <w:r w:rsidRPr="00FB67B4">
              <w:rPr>
                <w:rFonts w:ascii="Calibri" w:hAnsi="Calibri"/>
                <w:b/>
                <w:sz w:val="16"/>
                <w:szCs w:val="16"/>
              </w:rPr>
              <w:t>Overall</w:t>
            </w:r>
            <w:r w:rsidRPr="00FB67B4">
              <w:rPr>
                <w:rFonts w:ascii="Calibri" w:hAnsi="Calibri"/>
                <w:sz w:val="16"/>
                <w:szCs w:val="16"/>
              </w:rPr>
              <w:t>, N = 794</w:t>
            </w:r>
            <w:r w:rsidRPr="00FB67B4">
              <w:rPr>
                <w:rFonts w:ascii="Calibri" w:hAnsi="Calibri"/>
                <w:i/>
                <w:sz w:val="16"/>
                <w:szCs w:val="16"/>
                <w:vertAlign w:val="superscript"/>
              </w:rPr>
              <w:t>1</w:t>
            </w:r>
          </w:p>
        </w:tc>
        <w:tc>
          <w:tcPr>
            <w:tcW w:w="0" w:type="auto"/>
            <w:tcBorders>
              <w:top w:val="single" w:sz="16" w:space="0" w:color="D3D3D3"/>
              <w:bottom w:val="single" w:sz="16" w:space="0" w:color="D3D3D3"/>
            </w:tcBorders>
          </w:tcPr>
          <w:p w14:paraId="4C7AF82D" w14:textId="77777777" w:rsidR="004F6D96" w:rsidRPr="00FB67B4" w:rsidRDefault="004F6D96" w:rsidP="0022124C">
            <w:pPr>
              <w:keepNext/>
              <w:spacing w:after="60"/>
              <w:jc w:val="center"/>
              <w:rPr>
                <w:sz w:val="16"/>
                <w:szCs w:val="16"/>
              </w:rPr>
            </w:pPr>
            <w:r w:rsidRPr="00FB67B4">
              <w:rPr>
                <w:rFonts w:ascii="Calibri" w:hAnsi="Calibri"/>
                <w:b/>
                <w:sz w:val="16"/>
                <w:szCs w:val="16"/>
              </w:rPr>
              <w:t>A</w:t>
            </w:r>
            <w:r w:rsidRPr="00FB67B4">
              <w:rPr>
                <w:rFonts w:ascii="Calibri" w:hAnsi="Calibri"/>
                <w:sz w:val="16"/>
                <w:szCs w:val="16"/>
              </w:rPr>
              <w:t>, n = 84</w:t>
            </w:r>
            <w:r w:rsidRPr="00FB67B4">
              <w:rPr>
                <w:rFonts w:ascii="Calibri" w:hAnsi="Calibri"/>
                <w:i/>
                <w:sz w:val="16"/>
                <w:szCs w:val="16"/>
                <w:vertAlign w:val="superscript"/>
              </w:rPr>
              <w:t>1</w:t>
            </w:r>
          </w:p>
        </w:tc>
        <w:tc>
          <w:tcPr>
            <w:tcW w:w="0" w:type="auto"/>
            <w:tcBorders>
              <w:top w:val="single" w:sz="16" w:space="0" w:color="D3D3D3"/>
              <w:bottom w:val="single" w:sz="16" w:space="0" w:color="D3D3D3"/>
            </w:tcBorders>
          </w:tcPr>
          <w:p w14:paraId="248FC338" w14:textId="77777777" w:rsidR="004F6D96" w:rsidRPr="00FB67B4" w:rsidRDefault="004F6D96" w:rsidP="0022124C">
            <w:pPr>
              <w:keepNext/>
              <w:spacing w:after="60"/>
              <w:jc w:val="center"/>
              <w:rPr>
                <w:sz w:val="16"/>
                <w:szCs w:val="16"/>
              </w:rPr>
            </w:pPr>
            <w:r w:rsidRPr="00FB67B4">
              <w:rPr>
                <w:rFonts w:ascii="Calibri" w:hAnsi="Calibri"/>
                <w:b/>
                <w:sz w:val="16"/>
                <w:szCs w:val="16"/>
              </w:rPr>
              <w:t>B</w:t>
            </w:r>
            <w:r w:rsidRPr="00FB67B4">
              <w:rPr>
                <w:rFonts w:ascii="Calibri" w:hAnsi="Calibri"/>
                <w:sz w:val="16"/>
                <w:szCs w:val="16"/>
              </w:rPr>
              <w:t>, n = 94</w:t>
            </w:r>
            <w:r w:rsidRPr="00FB67B4">
              <w:rPr>
                <w:rFonts w:ascii="Calibri" w:hAnsi="Calibri"/>
                <w:i/>
                <w:sz w:val="16"/>
                <w:szCs w:val="16"/>
                <w:vertAlign w:val="superscript"/>
              </w:rPr>
              <w:t>1</w:t>
            </w:r>
          </w:p>
        </w:tc>
        <w:tc>
          <w:tcPr>
            <w:tcW w:w="0" w:type="auto"/>
            <w:tcBorders>
              <w:top w:val="single" w:sz="16" w:space="0" w:color="D3D3D3"/>
              <w:bottom w:val="single" w:sz="16" w:space="0" w:color="D3D3D3"/>
            </w:tcBorders>
          </w:tcPr>
          <w:p w14:paraId="3A411243" w14:textId="77777777" w:rsidR="004F6D96" w:rsidRPr="00FB67B4" w:rsidRDefault="004F6D96" w:rsidP="0022124C">
            <w:pPr>
              <w:keepNext/>
              <w:spacing w:after="60"/>
              <w:jc w:val="center"/>
              <w:rPr>
                <w:sz w:val="16"/>
                <w:szCs w:val="16"/>
              </w:rPr>
            </w:pPr>
            <w:r w:rsidRPr="00FB67B4">
              <w:rPr>
                <w:rFonts w:ascii="Calibri" w:hAnsi="Calibri"/>
                <w:b/>
                <w:sz w:val="16"/>
                <w:szCs w:val="16"/>
              </w:rPr>
              <w:t>C</w:t>
            </w:r>
            <w:r w:rsidRPr="00FB67B4">
              <w:rPr>
                <w:rFonts w:ascii="Calibri" w:hAnsi="Calibri"/>
                <w:sz w:val="16"/>
                <w:szCs w:val="16"/>
              </w:rPr>
              <w:t>, n = 202</w:t>
            </w:r>
            <w:r w:rsidRPr="00FB67B4">
              <w:rPr>
                <w:rFonts w:ascii="Calibri" w:hAnsi="Calibri"/>
                <w:i/>
                <w:sz w:val="16"/>
                <w:szCs w:val="16"/>
                <w:vertAlign w:val="superscript"/>
              </w:rPr>
              <w:t>1</w:t>
            </w:r>
          </w:p>
        </w:tc>
        <w:tc>
          <w:tcPr>
            <w:tcW w:w="0" w:type="auto"/>
            <w:tcBorders>
              <w:top w:val="single" w:sz="16" w:space="0" w:color="D3D3D3"/>
              <w:bottom w:val="single" w:sz="16" w:space="0" w:color="D3D3D3"/>
            </w:tcBorders>
          </w:tcPr>
          <w:p w14:paraId="6D6662CA" w14:textId="77777777" w:rsidR="004F6D96" w:rsidRPr="00FB67B4" w:rsidRDefault="004F6D96" w:rsidP="0022124C">
            <w:pPr>
              <w:keepNext/>
              <w:spacing w:after="60"/>
              <w:jc w:val="center"/>
              <w:rPr>
                <w:sz w:val="16"/>
                <w:szCs w:val="16"/>
              </w:rPr>
            </w:pPr>
            <w:r w:rsidRPr="00FB67B4">
              <w:rPr>
                <w:rFonts w:ascii="Calibri" w:hAnsi="Calibri"/>
                <w:b/>
                <w:sz w:val="16"/>
                <w:szCs w:val="16"/>
              </w:rPr>
              <w:t>D</w:t>
            </w:r>
            <w:r w:rsidRPr="00FB67B4">
              <w:rPr>
                <w:rFonts w:ascii="Calibri" w:hAnsi="Calibri"/>
                <w:sz w:val="16"/>
                <w:szCs w:val="16"/>
              </w:rPr>
              <w:t>, n= 207</w:t>
            </w:r>
            <w:r w:rsidRPr="00FB67B4">
              <w:rPr>
                <w:rFonts w:ascii="Calibri" w:hAnsi="Calibri"/>
                <w:i/>
                <w:sz w:val="16"/>
                <w:szCs w:val="16"/>
                <w:vertAlign w:val="superscript"/>
              </w:rPr>
              <w:t>1</w:t>
            </w:r>
          </w:p>
        </w:tc>
        <w:tc>
          <w:tcPr>
            <w:tcW w:w="0" w:type="auto"/>
            <w:tcBorders>
              <w:top w:val="single" w:sz="16" w:space="0" w:color="D3D3D3"/>
              <w:bottom w:val="single" w:sz="16" w:space="0" w:color="D3D3D3"/>
            </w:tcBorders>
          </w:tcPr>
          <w:p w14:paraId="0BE8C00B" w14:textId="77777777" w:rsidR="004F6D96" w:rsidRPr="00FB67B4" w:rsidRDefault="004F6D96" w:rsidP="0022124C">
            <w:pPr>
              <w:keepNext/>
              <w:spacing w:after="60"/>
              <w:jc w:val="center"/>
              <w:rPr>
                <w:sz w:val="16"/>
                <w:szCs w:val="16"/>
              </w:rPr>
            </w:pPr>
            <w:r w:rsidRPr="00FB67B4">
              <w:rPr>
                <w:rFonts w:ascii="Calibri" w:hAnsi="Calibri"/>
                <w:b/>
                <w:sz w:val="16"/>
                <w:szCs w:val="16"/>
              </w:rPr>
              <w:t>E</w:t>
            </w:r>
            <w:r w:rsidRPr="00FB67B4">
              <w:rPr>
                <w:rFonts w:ascii="Calibri" w:hAnsi="Calibri"/>
                <w:sz w:val="16"/>
                <w:szCs w:val="16"/>
              </w:rPr>
              <w:t>, n = 83</w:t>
            </w:r>
            <w:r w:rsidRPr="00FB67B4">
              <w:rPr>
                <w:rFonts w:ascii="Calibri" w:hAnsi="Calibri"/>
                <w:i/>
                <w:sz w:val="16"/>
                <w:szCs w:val="16"/>
                <w:vertAlign w:val="superscript"/>
              </w:rPr>
              <w:t>1</w:t>
            </w:r>
          </w:p>
        </w:tc>
        <w:tc>
          <w:tcPr>
            <w:tcW w:w="0" w:type="auto"/>
            <w:tcBorders>
              <w:top w:val="single" w:sz="16" w:space="0" w:color="D3D3D3"/>
              <w:bottom w:val="single" w:sz="16" w:space="0" w:color="D3D3D3"/>
              <w:right w:val="single" w:sz="0" w:space="0" w:color="D3D3D3"/>
            </w:tcBorders>
          </w:tcPr>
          <w:p w14:paraId="7B1C259B" w14:textId="77777777" w:rsidR="004F6D96" w:rsidRPr="00FB67B4" w:rsidRDefault="004F6D96" w:rsidP="0022124C">
            <w:pPr>
              <w:keepNext/>
              <w:spacing w:after="60"/>
              <w:jc w:val="center"/>
              <w:rPr>
                <w:sz w:val="16"/>
                <w:szCs w:val="16"/>
              </w:rPr>
            </w:pPr>
            <w:r w:rsidRPr="00FB67B4">
              <w:rPr>
                <w:rFonts w:ascii="Calibri" w:hAnsi="Calibri"/>
                <w:b/>
                <w:sz w:val="16"/>
                <w:szCs w:val="16"/>
              </w:rPr>
              <w:t>F</w:t>
            </w:r>
            <w:r w:rsidRPr="00FB67B4">
              <w:rPr>
                <w:rFonts w:ascii="Calibri" w:hAnsi="Calibri"/>
                <w:sz w:val="16"/>
                <w:szCs w:val="16"/>
              </w:rPr>
              <w:t>, n = 124</w:t>
            </w:r>
            <w:r w:rsidRPr="00FB67B4">
              <w:rPr>
                <w:rFonts w:ascii="Calibri" w:hAnsi="Calibri"/>
                <w:i/>
                <w:sz w:val="16"/>
                <w:szCs w:val="16"/>
                <w:vertAlign w:val="superscript"/>
              </w:rPr>
              <w:t>1</w:t>
            </w:r>
          </w:p>
        </w:tc>
      </w:tr>
      <w:tr w:rsidR="004F6D96" w:rsidRPr="00FB67B4" w14:paraId="0E905AF5"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488E42A" w14:textId="77777777" w:rsidR="004F6D96" w:rsidRPr="00FB67B4" w:rsidRDefault="004F6D96" w:rsidP="0022124C">
            <w:pPr>
              <w:keepNext/>
              <w:spacing w:after="60"/>
              <w:rPr>
                <w:sz w:val="16"/>
                <w:szCs w:val="16"/>
              </w:rPr>
            </w:pPr>
            <w:r w:rsidRPr="00FB67B4">
              <w:rPr>
                <w:rFonts w:ascii="Calibri" w:hAnsi="Calibri"/>
                <w:b/>
                <w:sz w:val="16"/>
                <w:szCs w:val="16"/>
              </w:rPr>
              <w:t>Age</w:t>
            </w:r>
          </w:p>
        </w:tc>
        <w:tc>
          <w:tcPr>
            <w:tcW w:w="0" w:type="auto"/>
            <w:tcBorders>
              <w:top w:val="single" w:sz="0" w:space="0" w:color="D3D3D3"/>
              <w:left w:val="single" w:sz="0" w:space="0" w:color="D3D3D3"/>
              <w:bottom w:val="single" w:sz="0" w:space="0" w:color="D3D3D3"/>
              <w:right w:val="single" w:sz="0" w:space="0" w:color="D3D3D3"/>
            </w:tcBorders>
          </w:tcPr>
          <w:p w14:paraId="72A603D0" w14:textId="77777777" w:rsidR="004F6D96" w:rsidRPr="00FB67B4" w:rsidRDefault="004F6D96" w:rsidP="0022124C">
            <w:pPr>
              <w:keepNext/>
              <w:spacing w:after="60"/>
              <w:jc w:val="center"/>
              <w:rPr>
                <w:sz w:val="16"/>
                <w:szCs w:val="16"/>
              </w:rPr>
            </w:pPr>
            <w:r w:rsidRPr="00FB67B4">
              <w:rPr>
                <w:rFonts w:ascii="Calibri" w:hAnsi="Calibri"/>
                <w:sz w:val="16"/>
                <w:szCs w:val="16"/>
              </w:rPr>
              <w:t>68 (17-93)</w:t>
            </w:r>
          </w:p>
        </w:tc>
        <w:tc>
          <w:tcPr>
            <w:tcW w:w="0" w:type="auto"/>
            <w:tcBorders>
              <w:top w:val="single" w:sz="0" w:space="0" w:color="D3D3D3"/>
              <w:left w:val="single" w:sz="0" w:space="0" w:color="D3D3D3"/>
              <w:bottom w:val="single" w:sz="0" w:space="0" w:color="D3D3D3"/>
              <w:right w:val="single" w:sz="0" w:space="0" w:color="D3D3D3"/>
            </w:tcBorders>
          </w:tcPr>
          <w:p w14:paraId="65ED2A43" w14:textId="77777777" w:rsidR="004F6D96" w:rsidRPr="00FB67B4" w:rsidRDefault="004F6D96" w:rsidP="0022124C">
            <w:pPr>
              <w:keepNext/>
              <w:spacing w:after="60"/>
              <w:jc w:val="center"/>
              <w:rPr>
                <w:sz w:val="16"/>
                <w:szCs w:val="16"/>
              </w:rPr>
            </w:pPr>
            <w:r w:rsidRPr="00FB67B4">
              <w:rPr>
                <w:rFonts w:ascii="Calibri" w:hAnsi="Calibri"/>
                <w:sz w:val="16"/>
                <w:szCs w:val="16"/>
              </w:rPr>
              <w:t>69 (17-91)</w:t>
            </w:r>
          </w:p>
        </w:tc>
        <w:tc>
          <w:tcPr>
            <w:tcW w:w="0" w:type="auto"/>
            <w:tcBorders>
              <w:top w:val="single" w:sz="0" w:space="0" w:color="D3D3D3"/>
              <w:left w:val="single" w:sz="0" w:space="0" w:color="D3D3D3"/>
              <w:bottom w:val="single" w:sz="0" w:space="0" w:color="D3D3D3"/>
              <w:right w:val="single" w:sz="0" w:space="0" w:color="D3D3D3"/>
            </w:tcBorders>
          </w:tcPr>
          <w:p w14:paraId="567B352A" w14:textId="77777777" w:rsidR="004F6D96" w:rsidRPr="00FB67B4" w:rsidRDefault="004F6D96" w:rsidP="0022124C">
            <w:pPr>
              <w:keepNext/>
              <w:spacing w:after="60"/>
              <w:jc w:val="center"/>
              <w:rPr>
                <w:sz w:val="16"/>
                <w:szCs w:val="16"/>
              </w:rPr>
            </w:pPr>
            <w:r w:rsidRPr="00FB67B4">
              <w:rPr>
                <w:rFonts w:ascii="Calibri" w:hAnsi="Calibri"/>
                <w:sz w:val="16"/>
                <w:szCs w:val="16"/>
              </w:rPr>
              <w:t>65 (21-89)</w:t>
            </w:r>
          </w:p>
        </w:tc>
        <w:tc>
          <w:tcPr>
            <w:tcW w:w="0" w:type="auto"/>
            <w:tcBorders>
              <w:top w:val="single" w:sz="0" w:space="0" w:color="D3D3D3"/>
              <w:left w:val="single" w:sz="0" w:space="0" w:color="D3D3D3"/>
              <w:bottom w:val="single" w:sz="0" w:space="0" w:color="D3D3D3"/>
              <w:right w:val="single" w:sz="0" w:space="0" w:color="D3D3D3"/>
            </w:tcBorders>
          </w:tcPr>
          <w:p w14:paraId="4FB36A84" w14:textId="77777777" w:rsidR="004F6D96" w:rsidRPr="00FB67B4" w:rsidRDefault="004F6D96" w:rsidP="0022124C">
            <w:pPr>
              <w:keepNext/>
              <w:spacing w:after="60"/>
              <w:jc w:val="center"/>
              <w:rPr>
                <w:sz w:val="16"/>
                <w:szCs w:val="16"/>
              </w:rPr>
            </w:pPr>
            <w:r w:rsidRPr="00FB67B4">
              <w:rPr>
                <w:rFonts w:ascii="Calibri" w:hAnsi="Calibri"/>
                <w:sz w:val="16"/>
                <w:szCs w:val="16"/>
              </w:rPr>
              <w:t>68 (21-90)</w:t>
            </w:r>
          </w:p>
        </w:tc>
        <w:tc>
          <w:tcPr>
            <w:tcW w:w="0" w:type="auto"/>
            <w:tcBorders>
              <w:top w:val="single" w:sz="0" w:space="0" w:color="D3D3D3"/>
              <w:left w:val="single" w:sz="0" w:space="0" w:color="D3D3D3"/>
              <w:bottom w:val="single" w:sz="0" w:space="0" w:color="D3D3D3"/>
              <w:right w:val="single" w:sz="0" w:space="0" w:color="D3D3D3"/>
            </w:tcBorders>
          </w:tcPr>
          <w:p w14:paraId="310A3720" w14:textId="77777777" w:rsidR="004F6D96" w:rsidRPr="00FB67B4" w:rsidRDefault="004F6D96" w:rsidP="0022124C">
            <w:pPr>
              <w:keepNext/>
              <w:spacing w:after="60"/>
              <w:jc w:val="center"/>
              <w:rPr>
                <w:sz w:val="16"/>
                <w:szCs w:val="16"/>
              </w:rPr>
            </w:pPr>
            <w:r w:rsidRPr="00FB67B4">
              <w:rPr>
                <w:rFonts w:ascii="Calibri" w:hAnsi="Calibri"/>
                <w:sz w:val="16"/>
                <w:szCs w:val="16"/>
              </w:rPr>
              <w:t>71 (19-93)</w:t>
            </w:r>
          </w:p>
        </w:tc>
        <w:tc>
          <w:tcPr>
            <w:tcW w:w="0" w:type="auto"/>
            <w:tcBorders>
              <w:top w:val="single" w:sz="0" w:space="0" w:color="D3D3D3"/>
              <w:left w:val="single" w:sz="0" w:space="0" w:color="D3D3D3"/>
              <w:bottom w:val="single" w:sz="0" w:space="0" w:color="D3D3D3"/>
              <w:right w:val="single" w:sz="0" w:space="0" w:color="D3D3D3"/>
            </w:tcBorders>
          </w:tcPr>
          <w:p w14:paraId="6FF1930D" w14:textId="77777777" w:rsidR="004F6D96" w:rsidRPr="00FB67B4" w:rsidRDefault="004F6D96" w:rsidP="0022124C">
            <w:pPr>
              <w:keepNext/>
              <w:spacing w:after="60"/>
              <w:jc w:val="center"/>
              <w:rPr>
                <w:sz w:val="16"/>
                <w:szCs w:val="16"/>
              </w:rPr>
            </w:pPr>
            <w:r w:rsidRPr="00FB67B4">
              <w:rPr>
                <w:rFonts w:ascii="Calibri" w:hAnsi="Calibri"/>
                <w:sz w:val="16"/>
                <w:szCs w:val="16"/>
              </w:rPr>
              <w:t>71 (23-93)</w:t>
            </w:r>
          </w:p>
        </w:tc>
        <w:tc>
          <w:tcPr>
            <w:tcW w:w="0" w:type="auto"/>
            <w:tcBorders>
              <w:top w:val="single" w:sz="0" w:space="0" w:color="D3D3D3"/>
              <w:left w:val="single" w:sz="0" w:space="0" w:color="D3D3D3"/>
              <w:bottom w:val="single" w:sz="0" w:space="0" w:color="D3D3D3"/>
              <w:right w:val="single" w:sz="0" w:space="0" w:color="D3D3D3"/>
            </w:tcBorders>
          </w:tcPr>
          <w:p w14:paraId="21A33E0E" w14:textId="77777777" w:rsidR="004F6D96" w:rsidRPr="00FB67B4" w:rsidRDefault="004F6D96" w:rsidP="0022124C">
            <w:pPr>
              <w:keepNext/>
              <w:spacing w:after="60"/>
              <w:jc w:val="center"/>
              <w:rPr>
                <w:sz w:val="16"/>
                <w:szCs w:val="16"/>
              </w:rPr>
            </w:pPr>
            <w:r w:rsidRPr="00FB67B4">
              <w:rPr>
                <w:rFonts w:ascii="Calibri" w:hAnsi="Calibri"/>
                <w:sz w:val="16"/>
                <w:szCs w:val="16"/>
              </w:rPr>
              <w:t>62 (19-93)</w:t>
            </w:r>
          </w:p>
        </w:tc>
      </w:tr>
      <w:tr w:rsidR="004F6D96" w:rsidRPr="00FB67B4" w14:paraId="33F59A3C"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2FE2180"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7A5803B0" w14:textId="77777777" w:rsidR="004F6D96" w:rsidRPr="00FB67B4" w:rsidRDefault="004F6D96" w:rsidP="0022124C">
            <w:pPr>
              <w:keepNext/>
              <w:spacing w:after="60"/>
              <w:jc w:val="center"/>
              <w:rPr>
                <w:sz w:val="16"/>
                <w:szCs w:val="16"/>
              </w:rPr>
            </w:pPr>
            <w:r w:rsidRPr="00FB67B4">
              <w:rPr>
                <w:rFonts w:ascii="Calibri" w:hAnsi="Calibri"/>
                <w:sz w:val="16"/>
                <w:szCs w:val="16"/>
              </w:rPr>
              <w:t>23</w:t>
            </w:r>
          </w:p>
        </w:tc>
        <w:tc>
          <w:tcPr>
            <w:tcW w:w="0" w:type="auto"/>
            <w:tcBorders>
              <w:top w:val="single" w:sz="0" w:space="0" w:color="D3D3D3"/>
              <w:left w:val="single" w:sz="0" w:space="0" w:color="D3D3D3"/>
              <w:bottom w:val="single" w:sz="0" w:space="0" w:color="D3D3D3"/>
              <w:right w:val="single" w:sz="0" w:space="0" w:color="D3D3D3"/>
            </w:tcBorders>
          </w:tcPr>
          <w:p w14:paraId="1D926F20" w14:textId="77777777" w:rsidR="004F6D96" w:rsidRPr="00FB67B4" w:rsidRDefault="004F6D96" w:rsidP="0022124C">
            <w:pPr>
              <w:keepNext/>
              <w:spacing w:after="60"/>
              <w:jc w:val="center"/>
              <w:rPr>
                <w:sz w:val="16"/>
                <w:szCs w:val="16"/>
              </w:rPr>
            </w:pPr>
            <w:r w:rsidRPr="00FB67B4">
              <w:rPr>
                <w:rFonts w:ascii="Calibri" w:hAnsi="Calibri"/>
                <w:sz w:val="16"/>
                <w:szCs w:val="16"/>
              </w:rPr>
              <w:t>10</w:t>
            </w:r>
          </w:p>
        </w:tc>
        <w:tc>
          <w:tcPr>
            <w:tcW w:w="0" w:type="auto"/>
            <w:tcBorders>
              <w:top w:val="single" w:sz="0" w:space="0" w:color="D3D3D3"/>
              <w:left w:val="single" w:sz="0" w:space="0" w:color="D3D3D3"/>
              <w:bottom w:val="single" w:sz="0" w:space="0" w:color="D3D3D3"/>
              <w:right w:val="single" w:sz="0" w:space="0" w:color="D3D3D3"/>
            </w:tcBorders>
          </w:tcPr>
          <w:p w14:paraId="15BDDF97" w14:textId="77777777" w:rsidR="004F6D96" w:rsidRPr="00FB67B4" w:rsidRDefault="004F6D96" w:rsidP="0022124C">
            <w:pPr>
              <w:keepNext/>
              <w:spacing w:after="60"/>
              <w:jc w:val="center"/>
              <w:rPr>
                <w:sz w:val="16"/>
                <w:szCs w:val="16"/>
              </w:rPr>
            </w:pPr>
            <w:r w:rsidRPr="00FB67B4">
              <w:rPr>
                <w:rFonts w:ascii="Calibri" w:hAnsi="Calibri"/>
                <w:sz w:val="16"/>
                <w:szCs w:val="16"/>
              </w:rPr>
              <w:t>12</w:t>
            </w:r>
          </w:p>
        </w:tc>
        <w:tc>
          <w:tcPr>
            <w:tcW w:w="0" w:type="auto"/>
            <w:tcBorders>
              <w:top w:val="single" w:sz="0" w:space="0" w:color="D3D3D3"/>
              <w:left w:val="single" w:sz="0" w:space="0" w:color="D3D3D3"/>
              <w:bottom w:val="single" w:sz="0" w:space="0" w:color="D3D3D3"/>
              <w:right w:val="single" w:sz="0" w:space="0" w:color="D3D3D3"/>
            </w:tcBorders>
          </w:tcPr>
          <w:p w14:paraId="303769D7" w14:textId="77777777" w:rsidR="004F6D96" w:rsidRPr="00FB67B4" w:rsidRDefault="004F6D96" w:rsidP="0022124C">
            <w:pPr>
              <w:keepNext/>
              <w:spacing w:after="60"/>
              <w:jc w:val="center"/>
              <w:rPr>
                <w:sz w:val="16"/>
                <w:szCs w:val="16"/>
              </w:rPr>
            </w:pPr>
            <w:r w:rsidRPr="00FB67B4">
              <w:rPr>
                <w:rFonts w:ascii="Calibri" w:hAnsi="Calibri"/>
                <w:sz w:val="16"/>
                <w:szCs w:val="16"/>
              </w:rPr>
              <w:t>0</w:t>
            </w:r>
          </w:p>
        </w:tc>
        <w:tc>
          <w:tcPr>
            <w:tcW w:w="0" w:type="auto"/>
            <w:tcBorders>
              <w:top w:val="single" w:sz="0" w:space="0" w:color="D3D3D3"/>
              <w:left w:val="single" w:sz="0" w:space="0" w:color="D3D3D3"/>
              <w:bottom w:val="single" w:sz="0" w:space="0" w:color="D3D3D3"/>
              <w:right w:val="single" w:sz="0" w:space="0" w:color="D3D3D3"/>
            </w:tcBorders>
          </w:tcPr>
          <w:p w14:paraId="58E4299B" w14:textId="77777777" w:rsidR="004F6D96" w:rsidRPr="00FB67B4" w:rsidRDefault="004F6D96" w:rsidP="0022124C">
            <w:pPr>
              <w:keepNext/>
              <w:spacing w:after="60"/>
              <w:jc w:val="center"/>
              <w:rPr>
                <w:sz w:val="16"/>
                <w:szCs w:val="16"/>
              </w:rPr>
            </w:pPr>
            <w:r w:rsidRPr="00FB67B4">
              <w:rPr>
                <w:rFonts w:ascii="Calibri" w:hAnsi="Calibri"/>
                <w:sz w:val="16"/>
                <w:szCs w:val="16"/>
              </w:rPr>
              <w:t>0</w:t>
            </w:r>
          </w:p>
        </w:tc>
        <w:tc>
          <w:tcPr>
            <w:tcW w:w="0" w:type="auto"/>
            <w:tcBorders>
              <w:top w:val="single" w:sz="0" w:space="0" w:color="D3D3D3"/>
              <w:left w:val="single" w:sz="0" w:space="0" w:color="D3D3D3"/>
              <w:bottom w:val="single" w:sz="0" w:space="0" w:color="D3D3D3"/>
              <w:right w:val="single" w:sz="0" w:space="0" w:color="D3D3D3"/>
            </w:tcBorders>
          </w:tcPr>
          <w:p w14:paraId="441D0A9B" w14:textId="77777777" w:rsidR="004F6D96" w:rsidRPr="00FB67B4" w:rsidRDefault="004F6D96" w:rsidP="0022124C">
            <w:pPr>
              <w:keepNext/>
              <w:spacing w:after="60"/>
              <w:jc w:val="center"/>
              <w:rPr>
                <w:sz w:val="16"/>
                <w:szCs w:val="16"/>
              </w:rPr>
            </w:pPr>
            <w:r w:rsidRPr="00FB67B4">
              <w:rPr>
                <w:rFonts w:ascii="Calibri" w:hAnsi="Calibri"/>
                <w:sz w:val="16"/>
                <w:szCs w:val="16"/>
              </w:rPr>
              <w:t>1</w:t>
            </w:r>
          </w:p>
        </w:tc>
        <w:tc>
          <w:tcPr>
            <w:tcW w:w="0" w:type="auto"/>
            <w:tcBorders>
              <w:top w:val="single" w:sz="0" w:space="0" w:color="D3D3D3"/>
              <w:left w:val="single" w:sz="0" w:space="0" w:color="D3D3D3"/>
              <w:bottom w:val="single" w:sz="0" w:space="0" w:color="D3D3D3"/>
              <w:right w:val="single" w:sz="0" w:space="0" w:color="D3D3D3"/>
            </w:tcBorders>
          </w:tcPr>
          <w:p w14:paraId="292CBA58" w14:textId="77777777" w:rsidR="004F6D96" w:rsidRPr="00FB67B4" w:rsidRDefault="004F6D96" w:rsidP="0022124C">
            <w:pPr>
              <w:keepNext/>
              <w:spacing w:after="60"/>
              <w:jc w:val="center"/>
              <w:rPr>
                <w:sz w:val="16"/>
                <w:szCs w:val="16"/>
              </w:rPr>
            </w:pPr>
            <w:r w:rsidRPr="00FB67B4">
              <w:rPr>
                <w:rFonts w:ascii="Calibri" w:hAnsi="Calibri"/>
                <w:sz w:val="16"/>
                <w:szCs w:val="16"/>
              </w:rPr>
              <w:t>0</w:t>
            </w:r>
          </w:p>
        </w:tc>
      </w:tr>
      <w:tr w:rsidR="004F6D96" w:rsidRPr="00FB67B4" w14:paraId="14AB8AC5"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02AC896" w14:textId="77777777" w:rsidR="004F6D96" w:rsidRPr="00FB67B4" w:rsidRDefault="004F6D96" w:rsidP="0022124C">
            <w:pPr>
              <w:keepNext/>
              <w:spacing w:after="60"/>
              <w:rPr>
                <w:sz w:val="16"/>
                <w:szCs w:val="16"/>
              </w:rPr>
            </w:pPr>
            <w:r w:rsidRPr="00FB67B4">
              <w:rPr>
                <w:rFonts w:ascii="Calibri" w:hAnsi="Calibri"/>
                <w:b/>
                <w:sz w:val="16"/>
                <w:szCs w:val="16"/>
              </w:rPr>
              <w:t>WHO Performance Status</w:t>
            </w:r>
          </w:p>
        </w:tc>
        <w:tc>
          <w:tcPr>
            <w:tcW w:w="0" w:type="auto"/>
            <w:tcBorders>
              <w:top w:val="single" w:sz="0" w:space="0" w:color="D3D3D3"/>
              <w:left w:val="single" w:sz="0" w:space="0" w:color="D3D3D3"/>
              <w:bottom w:val="single" w:sz="0" w:space="0" w:color="D3D3D3"/>
              <w:right w:val="single" w:sz="0" w:space="0" w:color="D3D3D3"/>
            </w:tcBorders>
          </w:tcPr>
          <w:p w14:paraId="345E05B3"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60D6A63"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BB720F3"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5B77BA9B"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B3EAC38"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E61A700"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3508FDB" w14:textId="77777777" w:rsidR="004F6D96" w:rsidRPr="00FB67B4" w:rsidRDefault="004F6D96" w:rsidP="0022124C">
            <w:pPr>
              <w:keepNext/>
              <w:spacing w:after="60"/>
              <w:jc w:val="center"/>
              <w:rPr>
                <w:sz w:val="16"/>
                <w:szCs w:val="16"/>
              </w:rPr>
            </w:pPr>
          </w:p>
        </w:tc>
      </w:tr>
      <w:tr w:rsidR="004F6D96" w:rsidRPr="00FB67B4" w14:paraId="382C61D0"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13F7629D" w14:textId="77777777" w:rsidR="004F6D96" w:rsidRPr="00FB67B4" w:rsidRDefault="004F6D96" w:rsidP="0022124C">
            <w:pPr>
              <w:keepNext/>
              <w:spacing w:after="60"/>
              <w:rPr>
                <w:sz w:val="16"/>
                <w:szCs w:val="16"/>
              </w:rPr>
            </w:pPr>
            <w:r w:rsidRPr="00FB67B4">
              <w:rPr>
                <w:rFonts w:ascii="Calibri" w:hAnsi="Calibri"/>
                <w:sz w:val="16"/>
                <w:szCs w:val="16"/>
              </w:rPr>
              <w:t>    0</w:t>
            </w:r>
          </w:p>
        </w:tc>
        <w:tc>
          <w:tcPr>
            <w:tcW w:w="0" w:type="auto"/>
            <w:tcBorders>
              <w:top w:val="single" w:sz="0" w:space="0" w:color="D3D3D3"/>
              <w:left w:val="single" w:sz="0" w:space="0" w:color="D3D3D3"/>
              <w:bottom w:val="single" w:sz="0" w:space="0" w:color="D3D3D3"/>
              <w:right w:val="single" w:sz="0" w:space="0" w:color="D3D3D3"/>
            </w:tcBorders>
          </w:tcPr>
          <w:p w14:paraId="148ED99C" w14:textId="77777777" w:rsidR="004F6D96" w:rsidRPr="00FB67B4" w:rsidRDefault="004F6D96" w:rsidP="0022124C">
            <w:pPr>
              <w:keepNext/>
              <w:spacing w:after="60"/>
              <w:jc w:val="center"/>
              <w:rPr>
                <w:sz w:val="16"/>
                <w:szCs w:val="16"/>
              </w:rPr>
            </w:pPr>
            <w:r w:rsidRPr="00FB67B4">
              <w:rPr>
                <w:rFonts w:ascii="Calibri" w:hAnsi="Calibri"/>
                <w:sz w:val="16"/>
                <w:szCs w:val="16"/>
              </w:rPr>
              <w:t>358 (45%)</w:t>
            </w:r>
          </w:p>
        </w:tc>
        <w:tc>
          <w:tcPr>
            <w:tcW w:w="0" w:type="auto"/>
            <w:tcBorders>
              <w:top w:val="single" w:sz="0" w:space="0" w:color="D3D3D3"/>
              <w:left w:val="single" w:sz="0" w:space="0" w:color="D3D3D3"/>
              <w:bottom w:val="single" w:sz="0" w:space="0" w:color="D3D3D3"/>
              <w:right w:val="single" w:sz="0" w:space="0" w:color="D3D3D3"/>
            </w:tcBorders>
          </w:tcPr>
          <w:p w14:paraId="473EEE78" w14:textId="77777777" w:rsidR="004F6D96" w:rsidRPr="00FB67B4" w:rsidRDefault="004F6D96" w:rsidP="0022124C">
            <w:pPr>
              <w:keepNext/>
              <w:spacing w:after="60"/>
              <w:jc w:val="center"/>
              <w:rPr>
                <w:sz w:val="16"/>
                <w:szCs w:val="16"/>
              </w:rPr>
            </w:pPr>
            <w:r w:rsidRPr="00FB67B4">
              <w:rPr>
                <w:rFonts w:ascii="Calibri" w:hAnsi="Calibri"/>
                <w:sz w:val="16"/>
                <w:szCs w:val="16"/>
              </w:rPr>
              <w:t>33 (39%)</w:t>
            </w:r>
          </w:p>
        </w:tc>
        <w:tc>
          <w:tcPr>
            <w:tcW w:w="0" w:type="auto"/>
            <w:tcBorders>
              <w:top w:val="single" w:sz="0" w:space="0" w:color="D3D3D3"/>
              <w:left w:val="single" w:sz="0" w:space="0" w:color="D3D3D3"/>
              <w:bottom w:val="single" w:sz="0" w:space="0" w:color="D3D3D3"/>
              <w:right w:val="single" w:sz="0" w:space="0" w:color="D3D3D3"/>
            </w:tcBorders>
          </w:tcPr>
          <w:p w14:paraId="544F3F4B" w14:textId="77777777" w:rsidR="004F6D96" w:rsidRPr="00FB67B4" w:rsidRDefault="004F6D96" w:rsidP="0022124C">
            <w:pPr>
              <w:keepNext/>
              <w:spacing w:after="60"/>
              <w:jc w:val="center"/>
              <w:rPr>
                <w:sz w:val="16"/>
                <w:szCs w:val="16"/>
              </w:rPr>
            </w:pPr>
            <w:r w:rsidRPr="00FB67B4">
              <w:rPr>
                <w:rFonts w:ascii="Calibri" w:hAnsi="Calibri"/>
                <w:sz w:val="16"/>
                <w:szCs w:val="16"/>
              </w:rPr>
              <w:t>25 (27%)</w:t>
            </w:r>
          </w:p>
        </w:tc>
        <w:tc>
          <w:tcPr>
            <w:tcW w:w="0" w:type="auto"/>
            <w:tcBorders>
              <w:top w:val="single" w:sz="0" w:space="0" w:color="D3D3D3"/>
              <w:left w:val="single" w:sz="0" w:space="0" w:color="D3D3D3"/>
              <w:bottom w:val="single" w:sz="0" w:space="0" w:color="D3D3D3"/>
              <w:right w:val="single" w:sz="0" w:space="0" w:color="D3D3D3"/>
            </w:tcBorders>
          </w:tcPr>
          <w:p w14:paraId="7F3C07F1" w14:textId="77777777" w:rsidR="004F6D96" w:rsidRPr="00FB67B4" w:rsidRDefault="004F6D96" w:rsidP="0022124C">
            <w:pPr>
              <w:keepNext/>
              <w:spacing w:after="60"/>
              <w:jc w:val="center"/>
              <w:rPr>
                <w:sz w:val="16"/>
                <w:szCs w:val="16"/>
              </w:rPr>
            </w:pPr>
            <w:r w:rsidRPr="00FB67B4">
              <w:rPr>
                <w:rFonts w:ascii="Calibri" w:hAnsi="Calibri"/>
                <w:sz w:val="16"/>
                <w:szCs w:val="16"/>
              </w:rPr>
              <w:t>107 (53%)</w:t>
            </w:r>
          </w:p>
        </w:tc>
        <w:tc>
          <w:tcPr>
            <w:tcW w:w="0" w:type="auto"/>
            <w:tcBorders>
              <w:top w:val="single" w:sz="0" w:space="0" w:color="D3D3D3"/>
              <w:left w:val="single" w:sz="0" w:space="0" w:color="D3D3D3"/>
              <w:bottom w:val="single" w:sz="0" w:space="0" w:color="D3D3D3"/>
              <w:right w:val="single" w:sz="0" w:space="0" w:color="D3D3D3"/>
            </w:tcBorders>
          </w:tcPr>
          <w:p w14:paraId="3D09B7BD" w14:textId="77777777" w:rsidR="004F6D96" w:rsidRPr="00FB67B4" w:rsidRDefault="004F6D96" w:rsidP="0022124C">
            <w:pPr>
              <w:keepNext/>
              <w:spacing w:after="60"/>
              <w:jc w:val="center"/>
              <w:rPr>
                <w:sz w:val="16"/>
                <w:szCs w:val="16"/>
              </w:rPr>
            </w:pPr>
            <w:r w:rsidRPr="00FB67B4">
              <w:rPr>
                <w:rFonts w:ascii="Calibri" w:hAnsi="Calibri"/>
                <w:sz w:val="16"/>
                <w:szCs w:val="16"/>
              </w:rPr>
              <w:t>96 (46%)</w:t>
            </w:r>
          </w:p>
        </w:tc>
        <w:tc>
          <w:tcPr>
            <w:tcW w:w="0" w:type="auto"/>
            <w:tcBorders>
              <w:top w:val="single" w:sz="0" w:space="0" w:color="D3D3D3"/>
              <w:left w:val="single" w:sz="0" w:space="0" w:color="D3D3D3"/>
              <w:bottom w:val="single" w:sz="0" w:space="0" w:color="D3D3D3"/>
              <w:right w:val="single" w:sz="0" w:space="0" w:color="D3D3D3"/>
            </w:tcBorders>
          </w:tcPr>
          <w:p w14:paraId="38DAABFF" w14:textId="77777777" w:rsidR="004F6D96" w:rsidRPr="00FB67B4" w:rsidRDefault="004F6D96" w:rsidP="0022124C">
            <w:pPr>
              <w:keepNext/>
              <w:spacing w:after="60"/>
              <w:jc w:val="center"/>
              <w:rPr>
                <w:sz w:val="16"/>
                <w:szCs w:val="16"/>
              </w:rPr>
            </w:pPr>
            <w:r w:rsidRPr="00FB67B4">
              <w:rPr>
                <w:rFonts w:ascii="Calibri" w:hAnsi="Calibri"/>
                <w:sz w:val="16"/>
                <w:szCs w:val="16"/>
              </w:rPr>
              <w:t>40 (48%)</w:t>
            </w:r>
          </w:p>
        </w:tc>
        <w:tc>
          <w:tcPr>
            <w:tcW w:w="0" w:type="auto"/>
            <w:tcBorders>
              <w:top w:val="single" w:sz="0" w:space="0" w:color="D3D3D3"/>
              <w:left w:val="single" w:sz="0" w:space="0" w:color="D3D3D3"/>
              <w:bottom w:val="single" w:sz="0" w:space="0" w:color="D3D3D3"/>
              <w:right w:val="single" w:sz="0" w:space="0" w:color="D3D3D3"/>
            </w:tcBorders>
          </w:tcPr>
          <w:p w14:paraId="3805236A" w14:textId="77777777" w:rsidR="004F6D96" w:rsidRPr="00FB67B4" w:rsidRDefault="004F6D96" w:rsidP="0022124C">
            <w:pPr>
              <w:keepNext/>
              <w:spacing w:after="60"/>
              <w:jc w:val="center"/>
              <w:rPr>
                <w:sz w:val="16"/>
                <w:szCs w:val="16"/>
              </w:rPr>
            </w:pPr>
            <w:r w:rsidRPr="00FB67B4">
              <w:rPr>
                <w:rFonts w:ascii="Calibri" w:hAnsi="Calibri"/>
                <w:sz w:val="16"/>
                <w:szCs w:val="16"/>
              </w:rPr>
              <w:t>57 (46%)</w:t>
            </w:r>
          </w:p>
        </w:tc>
      </w:tr>
      <w:tr w:rsidR="004F6D96" w:rsidRPr="00FB67B4" w14:paraId="01F997F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19B14D45" w14:textId="77777777" w:rsidR="004F6D96" w:rsidRPr="00FB67B4" w:rsidRDefault="004F6D96" w:rsidP="0022124C">
            <w:pPr>
              <w:keepNext/>
              <w:spacing w:after="60"/>
              <w:rPr>
                <w:sz w:val="16"/>
                <w:szCs w:val="16"/>
              </w:rPr>
            </w:pPr>
            <w:r w:rsidRPr="00FB67B4">
              <w:rPr>
                <w:rFonts w:ascii="Calibri" w:hAnsi="Calibri"/>
                <w:sz w:val="16"/>
                <w:szCs w:val="16"/>
              </w:rPr>
              <w:t>    1</w:t>
            </w:r>
          </w:p>
        </w:tc>
        <w:tc>
          <w:tcPr>
            <w:tcW w:w="0" w:type="auto"/>
            <w:tcBorders>
              <w:top w:val="single" w:sz="0" w:space="0" w:color="D3D3D3"/>
              <w:left w:val="single" w:sz="0" w:space="0" w:color="D3D3D3"/>
              <w:bottom w:val="single" w:sz="0" w:space="0" w:color="D3D3D3"/>
              <w:right w:val="single" w:sz="0" w:space="0" w:color="D3D3D3"/>
            </w:tcBorders>
          </w:tcPr>
          <w:p w14:paraId="41EE0856" w14:textId="77777777" w:rsidR="004F6D96" w:rsidRPr="00FB67B4" w:rsidRDefault="004F6D96" w:rsidP="0022124C">
            <w:pPr>
              <w:keepNext/>
              <w:spacing w:after="60"/>
              <w:jc w:val="center"/>
              <w:rPr>
                <w:sz w:val="16"/>
                <w:szCs w:val="16"/>
              </w:rPr>
            </w:pPr>
            <w:r w:rsidRPr="00FB67B4">
              <w:rPr>
                <w:rFonts w:ascii="Calibri" w:hAnsi="Calibri"/>
                <w:sz w:val="16"/>
                <w:szCs w:val="16"/>
              </w:rPr>
              <w:t>199 (25%)</w:t>
            </w:r>
          </w:p>
        </w:tc>
        <w:tc>
          <w:tcPr>
            <w:tcW w:w="0" w:type="auto"/>
            <w:tcBorders>
              <w:top w:val="single" w:sz="0" w:space="0" w:color="D3D3D3"/>
              <w:left w:val="single" w:sz="0" w:space="0" w:color="D3D3D3"/>
              <w:bottom w:val="single" w:sz="0" w:space="0" w:color="D3D3D3"/>
              <w:right w:val="single" w:sz="0" w:space="0" w:color="D3D3D3"/>
            </w:tcBorders>
          </w:tcPr>
          <w:p w14:paraId="63C2B4E4" w14:textId="77777777" w:rsidR="004F6D96" w:rsidRPr="00FB67B4" w:rsidRDefault="004F6D96" w:rsidP="0022124C">
            <w:pPr>
              <w:keepNext/>
              <w:spacing w:after="60"/>
              <w:jc w:val="center"/>
              <w:rPr>
                <w:sz w:val="16"/>
                <w:szCs w:val="16"/>
              </w:rPr>
            </w:pPr>
            <w:r w:rsidRPr="00FB67B4">
              <w:rPr>
                <w:rFonts w:ascii="Calibri" w:hAnsi="Calibri"/>
                <w:sz w:val="16"/>
                <w:szCs w:val="16"/>
              </w:rPr>
              <w:t>18 (21%)</w:t>
            </w:r>
          </w:p>
        </w:tc>
        <w:tc>
          <w:tcPr>
            <w:tcW w:w="0" w:type="auto"/>
            <w:tcBorders>
              <w:top w:val="single" w:sz="0" w:space="0" w:color="D3D3D3"/>
              <w:left w:val="single" w:sz="0" w:space="0" w:color="D3D3D3"/>
              <w:bottom w:val="single" w:sz="0" w:space="0" w:color="D3D3D3"/>
              <w:right w:val="single" w:sz="0" w:space="0" w:color="D3D3D3"/>
            </w:tcBorders>
          </w:tcPr>
          <w:p w14:paraId="3FA26D03" w14:textId="77777777" w:rsidR="004F6D96" w:rsidRPr="00FB67B4" w:rsidRDefault="004F6D96" w:rsidP="0022124C">
            <w:pPr>
              <w:keepNext/>
              <w:spacing w:after="60"/>
              <w:jc w:val="center"/>
              <w:rPr>
                <w:sz w:val="16"/>
                <w:szCs w:val="16"/>
              </w:rPr>
            </w:pPr>
            <w:r w:rsidRPr="00FB67B4">
              <w:rPr>
                <w:rFonts w:ascii="Calibri" w:hAnsi="Calibri"/>
                <w:sz w:val="16"/>
                <w:szCs w:val="16"/>
              </w:rPr>
              <w:t>13 (14%)</w:t>
            </w:r>
          </w:p>
        </w:tc>
        <w:tc>
          <w:tcPr>
            <w:tcW w:w="0" w:type="auto"/>
            <w:tcBorders>
              <w:top w:val="single" w:sz="0" w:space="0" w:color="D3D3D3"/>
              <w:left w:val="single" w:sz="0" w:space="0" w:color="D3D3D3"/>
              <w:bottom w:val="single" w:sz="0" w:space="0" w:color="D3D3D3"/>
              <w:right w:val="single" w:sz="0" w:space="0" w:color="D3D3D3"/>
            </w:tcBorders>
          </w:tcPr>
          <w:p w14:paraId="553CF24B" w14:textId="77777777" w:rsidR="004F6D96" w:rsidRPr="00FB67B4" w:rsidRDefault="004F6D96" w:rsidP="0022124C">
            <w:pPr>
              <w:keepNext/>
              <w:spacing w:after="60"/>
              <w:jc w:val="center"/>
              <w:rPr>
                <w:sz w:val="16"/>
                <w:szCs w:val="16"/>
              </w:rPr>
            </w:pPr>
            <w:r w:rsidRPr="00FB67B4">
              <w:rPr>
                <w:rFonts w:ascii="Calibri" w:hAnsi="Calibri"/>
                <w:sz w:val="16"/>
                <w:szCs w:val="16"/>
              </w:rPr>
              <w:t>51 (25%)</w:t>
            </w:r>
          </w:p>
        </w:tc>
        <w:tc>
          <w:tcPr>
            <w:tcW w:w="0" w:type="auto"/>
            <w:tcBorders>
              <w:top w:val="single" w:sz="0" w:space="0" w:color="D3D3D3"/>
              <w:left w:val="single" w:sz="0" w:space="0" w:color="D3D3D3"/>
              <w:bottom w:val="single" w:sz="0" w:space="0" w:color="D3D3D3"/>
              <w:right w:val="single" w:sz="0" w:space="0" w:color="D3D3D3"/>
            </w:tcBorders>
          </w:tcPr>
          <w:p w14:paraId="1E27F7CC" w14:textId="77777777" w:rsidR="004F6D96" w:rsidRPr="00FB67B4" w:rsidRDefault="004F6D96" w:rsidP="0022124C">
            <w:pPr>
              <w:keepNext/>
              <w:spacing w:after="60"/>
              <w:jc w:val="center"/>
              <w:rPr>
                <w:sz w:val="16"/>
                <w:szCs w:val="16"/>
              </w:rPr>
            </w:pPr>
            <w:r w:rsidRPr="00FB67B4">
              <w:rPr>
                <w:rFonts w:ascii="Calibri" w:hAnsi="Calibri"/>
                <w:sz w:val="16"/>
                <w:szCs w:val="16"/>
              </w:rPr>
              <w:t>54 (26%)</w:t>
            </w:r>
          </w:p>
        </w:tc>
        <w:tc>
          <w:tcPr>
            <w:tcW w:w="0" w:type="auto"/>
            <w:tcBorders>
              <w:top w:val="single" w:sz="0" w:space="0" w:color="D3D3D3"/>
              <w:left w:val="single" w:sz="0" w:space="0" w:color="D3D3D3"/>
              <w:bottom w:val="single" w:sz="0" w:space="0" w:color="D3D3D3"/>
              <w:right w:val="single" w:sz="0" w:space="0" w:color="D3D3D3"/>
            </w:tcBorders>
          </w:tcPr>
          <w:p w14:paraId="7E5A0AB2" w14:textId="77777777" w:rsidR="004F6D96" w:rsidRPr="00FB67B4" w:rsidRDefault="004F6D96" w:rsidP="0022124C">
            <w:pPr>
              <w:keepNext/>
              <w:spacing w:after="60"/>
              <w:jc w:val="center"/>
              <w:rPr>
                <w:sz w:val="16"/>
                <w:szCs w:val="16"/>
              </w:rPr>
            </w:pPr>
            <w:r w:rsidRPr="00FB67B4">
              <w:rPr>
                <w:rFonts w:ascii="Calibri" w:hAnsi="Calibri"/>
                <w:sz w:val="16"/>
                <w:szCs w:val="16"/>
              </w:rPr>
              <w:t>27 (33%)</w:t>
            </w:r>
          </w:p>
        </w:tc>
        <w:tc>
          <w:tcPr>
            <w:tcW w:w="0" w:type="auto"/>
            <w:tcBorders>
              <w:top w:val="single" w:sz="0" w:space="0" w:color="D3D3D3"/>
              <w:left w:val="single" w:sz="0" w:space="0" w:color="D3D3D3"/>
              <w:bottom w:val="single" w:sz="0" w:space="0" w:color="D3D3D3"/>
              <w:right w:val="single" w:sz="0" w:space="0" w:color="D3D3D3"/>
            </w:tcBorders>
          </w:tcPr>
          <w:p w14:paraId="5F595AB4" w14:textId="77777777" w:rsidR="004F6D96" w:rsidRPr="00FB67B4" w:rsidRDefault="004F6D96" w:rsidP="0022124C">
            <w:pPr>
              <w:keepNext/>
              <w:spacing w:after="60"/>
              <w:jc w:val="center"/>
              <w:rPr>
                <w:sz w:val="16"/>
                <w:szCs w:val="16"/>
              </w:rPr>
            </w:pPr>
            <w:r w:rsidRPr="00FB67B4">
              <w:rPr>
                <w:rFonts w:ascii="Calibri" w:hAnsi="Calibri"/>
                <w:sz w:val="16"/>
                <w:szCs w:val="16"/>
              </w:rPr>
              <w:t>36 (29%)</w:t>
            </w:r>
          </w:p>
        </w:tc>
      </w:tr>
      <w:tr w:rsidR="004F6D96" w:rsidRPr="00FB67B4" w14:paraId="36ACD8F6"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F4799C6" w14:textId="77777777" w:rsidR="004F6D96" w:rsidRPr="00FB67B4" w:rsidRDefault="004F6D96" w:rsidP="0022124C">
            <w:pPr>
              <w:keepNext/>
              <w:spacing w:after="60"/>
              <w:rPr>
                <w:sz w:val="16"/>
                <w:szCs w:val="16"/>
              </w:rPr>
            </w:pPr>
            <w:r w:rsidRPr="00FB67B4">
              <w:rPr>
                <w:rFonts w:ascii="Calibri" w:hAnsi="Calibri"/>
                <w:sz w:val="16"/>
                <w:szCs w:val="16"/>
              </w:rPr>
              <w:t>    2</w:t>
            </w:r>
          </w:p>
        </w:tc>
        <w:tc>
          <w:tcPr>
            <w:tcW w:w="0" w:type="auto"/>
            <w:tcBorders>
              <w:top w:val="single" w:sz="0" w:space="0" w:color="D3D3D3"/>
              <w:left w:val="single" w:sz="0" w:space="0" w:color="D3D3D3"/>
              <w:bottom w:val="single" w:sz="0" w:space="0" w:color="D3D3D3"/>
              <w:right w:val="single" w:sz="0" w:space="0" w:color="D3D3D3"/>
            </w:tcBorders>
          </w:tcPr>
          <w:p w14:paraId="58E31FDD" w14:textId="77777777" w:rsidR="004F6D96" w:rsidRPr="00FB67B4" w:rsidRDefault="004F6D96" w:rsidP="0022124C">
            <w:pPr>
              <w:keepNext/>
              <w:spacing w:after="60"/>
              <w:jc w:val="center"/>
              <w:rPr>
                <w:sz w:val="16"/>
                <w:szCs w:val="16"/>
              </w:rPr>
            </w:pPr>
            <w:r w:rsidRPr="00FB67B4">
              <w:rPr>
                <w:rFonts w:ascii="Calibri" w:hAnsi="Calibri"/>
                <w:sz w:val="16"/>
                <w:szCs w:val="16"/>
              </w:rPr>
              <w:t>94 (12%)</w:t>
            </w:r>
          </w:p>
        </w:tc>
        <w:tc>
          <w:tcPr>
            <w:tcW w:w="0" w:type="auto"/>
            <w:tcBorders>
              <w:top w:val="single" w:sz="0" w:space="0" w:color="D3D3D3"/>
              <w:left w:val="single" w:sz="0" w:space="0" w:color="D3D3D3"/>
              <w:bottom w:val="single" w:sz="0" w:space="0" w:color="D3D3D3"/>
              <w:right w:val="single" w:sz="0" w:space="0" w:color="D3D3D3"/>
            </w:tcBorders>
          </w:tcPr>
          <w:p w14:paraId="1C4A5773" w14:textId="77777777" w:rsidR="004F6D96" w:rsidRPr="00FB67B4" w:rsidRDefault="004F6D96" w:rsidP="0022124C">
            <w:pPr>
              <w:keepNext/>
              <w:spacing w:after="60"/>
              <w:jc w:val="center"/>
              <w:rPr>
                <w:sz w:val="16"/>
                <w:szCs w:val="16"/>
              </w:rPr>
            </w:pPr>
            <w:r w:rsidRPr="00FB67B4">
              <w:rPr>
                <w:rFonts w:ascii="Calibri" w:hAnsi="Calibri"/>
                <w:sz w:val="16"/>
                <w:szCs w:val="16"/>
              </w:rPr>
              <w:t>14 (17%)</w:t>
            </w:r>
          </w:p>
        </w:tc>
        <w:tc>
          <w:tcPr>
            <w:tcW w:w="0" w:type="auto"/>
            <w:tcBorders>
              <w:top w:val="single" w:sz="0" w:space="0" w:color="D3D3D3"/>
              <w:left w:val="single" w:sz="0" w:space="0" w:color="D3D3D3"/>
              <w:bottom w:val="single" w:sz="0" w:space="0" w:color="D3D3D3"/>
              <w:right w:val="single" w:sz="0" w:space="0" w:color="D3D3D3"/>
            </w:tcBorders>
          </w:tcPr>
          <w:p w14:paraId="6B099B69" w14:textId="77777777" w:rsidR="004F6D96" w:rsidRPr="00FB67B4" w:rsidRDefault="004F6D96" w:rsidP="0022124C">
            <w:pPr>
              <w:keepNext/>
              <w:spacing w:after="60"/>
              <w:jc w:val="center"/>
              <w:rPr>
                <w:sz w:val="16"/>
                <w:szCs w:val="16"/>
              </w:rPr>
            </w:pPr>
            <w:r w:rsidRPr="00FB67B4">
              <w:rPr>
                <w:rFonts w:ascii="Calibri" w:hAnsi="Calibri"/>
                <w:sz w:val="16"/>
                <w:szCs w:val="16"/>
              </w:rPr>
              <w:t>14 (15%)</w:t>
            </w:r>
          </w:p>
        </w:tc>
        <w:tc>
          <w:tcPr>
            <w:tcW w:w="0" w:type="auto"/>
            <w:tcBorders>
              <w:top w:val="single" w:sz="0" w:space="0" w:color="D3D3D3"/>
              <w:left w:val="single" w:sz="0" w:space="0" w:color="D3D3D3"/>
              <w:bottom w:val="single" w:sz="0" w:space="0" w:color="D3D3D3"/>
              <w:right w:val="single" w:sz="0" w:space="0" w:color="D3D3D3"/>
            </w:tcBorders>
          </w:tcPr>
          <w:p w14:paraId="6A9BF3AB" w14:textId="77777777" w:rsidR="004F6D96" w:rsidRPr="00FB67B4" w:rsidRDefault="004F6D96" w:rsidP="0022124C">
            <w:pPr>
              <w:keepNext/>
              <w:spacing w:after="60"/>
              <w:jc w:val="center"/>
              <w:rPr>
                <w:sz w:val="16"/>
                <w:szCs w:val="16"/>
              </w:rPr>
            </w:pPr>
            <w:r w:rsidRPr="00FB67B4">
              <w:rPr>
                <w:rFonts w:ascii="Calibri" w:hAnsi="Calibri"/>
                <w:sz w:val="16"/>
                <w:szCs w:val="16"/>
              </w:rPr>
              <w:t>8 (4.0%)</w:t>
            </w:r>
          </w:p>
        </w:tc>
        <w:tc>
          <w:tcPr>
            <w:tcW w:w="0" w:type="auto"/>
            <w:tcBorders>
              <w:top w:val="single" w:sz="0" w:space="0" w:color="D3D3D3"/>
              <w:left w:val="single" w:sz="0" w:space="0" w:color="D3D3D3"/>
              <w:bottom w:val="single" w:sz="0" w:space="0" w:color="D3D3D3"/>
              <w:right w:val="single" w:sz="0" w:space="0" w:color="D3D3D3"/>
            </w:tcBorders>
          </w:tcPr>
          <w:p w14:paraId="7BDFCFF1" w14:textId="77777777" w:rsidR="004F6D96" w:rsidRPr="00FB67B4" w:rsidRDefault="004F6D96" w:rsidP="0022124C">
            <w:pPr>
              <w:keepNext/>
              <w:spacing w:after="60"/>
              <w:jc w:val="center"/>
              <w:rPr>
                <w:sz w:val="16"/>
                <w:szCs w:val="16"/>
              </w:rPr>
            </w:pPr>
            <w:r w:rsidRPr="00FB67B4">
              <w:rPr>
                <w:rFonts w:ascii="Calibri" w:hAnsi="Calibri"/>
                <w:sz w:val="16"/>
                <w:szCs w:val="16"/>
              </w:rPr>
              <w:t>33 (16%)</w:t>
            </w:r>
          </w:p>
        </w:tc>
        <w:tc>
          <w:tcPr>
            <w:tcW w:w="0" w:type="auto"/>
            <w:tcBorders>
              <w:top w:val="single" w:sz="0" w:space="0" w:color="D3D3D3"/>
              <w:left w:val="single" w:sz="0" w:space="0" w:color="D3D3D3"/>
              <w:bottom w:val="single" w:sz="0" w:space="0" w:color="D3D3D3"/>
              <w:right w:val="single" w:sz="0" w:space="0" w:color="D3D3D3"/>
            </w:tcBorders>
          </w:tcPr>
          <w:p w14:paraId="5439552C" w14:textId="77777777" w:rsidR="004F6D96" w:rsidRPr="00FB67B4" w:rsidRDefault="004F6D96" w:rsidP="0022124C">
            <w:pPr>
              <w:keepNext/>
              <w:spacing w:after="60"/>
              <w:jc w:val="center"/>
              <w:rPr>
                <w:sz w:val="16"/>
                <w:szCs w:val="16"/>
              </w:rPr>
            </w:pPr>
            <w:r w:rsidRPr="00FB67B4">
              <w:rPr>
                <w:rFonts w:ascii="Calibri" w:hAnsi="Calibri"/>
                <w:sz w:val="16"/>
                <w:szCs w:val="16"/>
              </w:rPr>
              <w:t>7 (8.4%)</w:t>
            </w:r>
          </w:p>
        </w:tc>
        <w:tc>
          <w:tcPr>
            <w:tcW w:w="0" w:type="auto"/>
            <w:tcBorders>
              <w:top w:val="single" w:sz="0" w:space="0" w:color="D3D3D3"/>
              <w:left w:val="single" w:sz="0" w:space="0" w:color="D3D3D3"/>
              <w:bottom w:val="single" w:sz="0" w:space="0" w:color="D3D3D3"/>
              <w:right w:val="single" w:sz="0" w:space="0" w:color="D3D3D3"/>
            </w:tcBorders>
          </w:tcPr>
          <w:p w14:paraId="36856628" w14:textId="77777777" w:rsidR="004F6D96" w:rsidRPr="00FB67B4" w:rsidRDefault="004F6D96" w:rsidP="0022124C">
            <w:pPr>
              <w:keepNext/>
              <w:spacing w:after="60"/>
              <w:jc w:val="center"/>
              <w:rPr>
                <w:sz w:val="16"/>
                <w:szCs w:val="16"/>
              </w:rPr>
            </w:pPr>
            <w:r w:rsidRPr="00FB67B4">
              <w:rPr>
                <w:rFonts w:ascii="Calibri" w:hAnsi="Calibri"/>
                <w:sz w:val="16"/>
                <w:szCs w:val="16"/>
              </w:rPr>
              <w:t>18 (15%)</w:t>
            </w:r>
          </w:p>
        </w:tc>
      </w:tr>
      <w:tr w:rsidR="004F6D96" w:rsidRPr="00FB67B4" w14:paraId="053BC70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00C1356" w14:textId="77777777" w:rsidR="004F6D96" w:rsidRPr="00FB67B4" w:rsidRDefault="004F6D96" w:rsidP="0022124C">
            <w:pPr>
              <w:keepNext/>
              <w:spacing w:after="60"/>
              <w:rPr>
                <w:sz w:val="16"/>
                <w:szCs w:val="16"/>
              </w:rPr>
            </w:pPr>
            <w:r w:rsidRPr="00FB67B4">
              <w:rPr>
                <w:rFonts w:ascii="Calibri" w:hAnsi="Calibri"/>
                <w:sz w:val="16"/>
                <w:szCs w:val="16"/>
              </w:rPr>
              <w:t>    3</w:t>
            </w:r>
          </w:p>
        </w:tc>
        <w:tc>
          <w:tcPr>
            <w:tcW w:w="0" w:type="auto"/>
            <w:tcBorders>
              <w:top w:val="single" w:sz="0" w:space="0" w:color="D3D3D3"/>
              <w:left w:val="single" w:sz="0" w:space="0" w:color="D3D3D3"/>
              <w:bottom w:val="single" w:sz="0" w:space="0" w:color="D3D3D3"/>
              <w:right w:val="single" w:sz="0" w:space="0" w:color="D3D3D3"/>
            </w:tcBorders>
          </w:tcPr>
          <w:p w14:paraId="0A4E860A" w14:textId="77777777" w:rsidR="004F6D96" w:rsidRPr="00FB67B4" w:rsidRDefault="004F6D96" w:rsidP="0022124C">
            <w:pPr>
              <w:keepNext/>
              <w:spacing w:after="60"/>
              <w:jc w:val="center"/>
              <w:rPr>
                <w:sz w:val="16"/>
                <w:szCs w:val="16"/>
              </w:rPr>
            </w:pPr>
            <w:r w:rsidRPr="00FB67B4">
              <w:rPr>
                <w:rFonts w:ascii="Calibri" w:hAnsi="Calibri"/>
                <w:sz w:val="16"/>
                <w:szCs w:val="16"/>
              </w:rPr>
              <w:t>55 (6.9%)</w:t>
            </w:r>
          </w:p>
        </w:tc>
        <w:tc>
          <w:tcPr>
            <w:tcW w:w="0" w:type="auto"/>
            <w:tcBorders>
              <w:top w:val="single" w:sz="0" w:space="0" w:color="D3D3D3"/>
              <w:left w:val="single" w:sz="0" w:space="0" w:color="D3D3D3"/>
              <w:bottom w:val="single" w:sz="0" w:space="0" w:color="D3D3D3"/>
              <w:right w:val="single" w:sz="0" w:space="0" w:color="D3D3D3"/>
            </w:tcBorders>
          </w:tcPr>
          <w:p w14:paraId="0178DF2A" w14:textId="77777777" w:rsidR="004F6D96" w:rsidRPr="00FB67B4" w:rsidRDefault="004F6D96" w:rsidP="0022124C">
            <w:pPr>
              <w:keepNext/>
              <w:spacing w:after="60"/>
              <w:jc w:val="center"/>
              <w:rPr>
                <w:sz w:val="16"/>
                <w:szCs w:val="16"/>
              </w:rPr>
            </w:pPr>
            <w:r w:rsidRPr="00FB67B4">
              <w:rPr>
                <w:rFonts w:ascii="Calibri" w:hAnsi="Calibri"/>
                <w:sz w:val="16"/>
                <w:szCs w:val="16"/>
              </w:rPr>
              <w:t>10 (12%)</w:t>
            </w:r>
          </w:p>
        </w:tc>
        <w:tc>
          <w:tcPr>
            <w:tcW w:w="0" w:type="auto"/>
            <w:tcBorders>
              <w:top w:val="single" w:sz="0" w:space="0" w:color="D3D3D3"/>
              <w:left w:val="single" w:sz="0" w:space="0" w:color="D3D3D3"/>
              <w:bottom w:val="single" w:sz="0" w:space="0" w:color="D3D3D3"/>
              <w:right w:val="single" w:sz="0" w:space="0" w:color="D3D3D3"/>
            </w:tcBorders>
          </w:tcPr>
          <w:p w14:paraId="15160436" w14:textId="77777777" w:rsidR="004F6D96" w:rsidRPr="00FB67B4" w:rsidRDefault="004F6D96" w:rsidP="0022124C">
            <w:pPr>
              <w:keepNext/>
              <w:spacing w:after="60"/>
              <w:jc w:val="center"/>
              <w:rPr>
                <w:sz w:val="16"/>
                <w:szCs w:val="16"/>
              </w:rPr>
            </w:pPr>
            <w:r w:rsidRPr="00FB67B4">
              <w:rPr>
                <w:rFonts w:ascii="Calibri" w:hAnsi="Calibri"/>
                <w:sz w:val="16"/>
                <w:szCs w:val="16"/>
              </w:rPr>
              <w:t>2 (2.1%)</w:t>
            </w:r>
          </w:p>
        </w:tc>
        <w:tc>
          <w:tcPr>
            <w:tcW w:w="0" w:type="auto"/>
            <w:tcBorders>
              <w:top w:val="single" w:sz="0" w:space="0" w:color="D3D3D3"/>
              <w:left w:val="single" w:sz="0" w:space="0" w:color="D3D3D3"/>
              <w:bottom w:val="single" w:sz="0" w:space="0" w:color="D3D3D3"/>
              <w:right w:val="single" w:sz="0" w:space="0" w:color="D3D3D3"/>
            </w:tcBorders>
          </w:tcPr>
          <w:p w14:paraId="08AC36B5" w14:textId="77777777" w:rsidR="004F6D96" w:rsidRPr="00FB67B4" w:rsidRDefault="004F6D96" w:rsidP="0022124C">
            <w:pPr>
              <w:keepNext/>
              <w:spacing w:after="60"/>
              <w:jc w:val="center"/>
              <w:rPr>
                <w:sz w:val="16"/>
                <w:szCs w:val="16"/>
              </w:rPr>
            </w:pPr>
            <w:r w:rsidRPr="00FB67B4">
              <w:rPr>
                <w:rFonts w:ascii="Calibri" w:hAnsi="Calibri"/>
                <w:sz w:val="16"/>
                <w:szCs w:val="16"/>
              </w:rPr>
              <w:t>8 (4.0%)</w:t>
            </w:r>
          </w:p>
        </w:tc>
        <w:tc>
          <w:tcPr>
            <w:tcW w:w="0" w:type="auto"/>
            <w:tcBorders>
              <w:top w:val="single" w:sz="0" w:space="0" w:color="D3D3D3"/>
              <w:left w:val="single" w:sz="0" w:space="0" w:color="D3D3D3"/>
              <w:bottom w:val="single" w:sz="0" w:space="0" w:color="D3D3D3"/>
              <w:right w:val="single" w:sz="0" w:space="0" w:color="D3D3D3"/>
            </w:tcBorders>
          </w:tcPr>
          <w:p w14:paraId="51BB6760" w14:textId="77777777" w:rsidR="004F6D96" w:rsidRPr="00FB67B4" w:rsidRDefault="004F6D96" w:rsidP="0022124C">
            <w:pPr>
              <w:keepNext/>
              <w:spacing w:after="60"/>
              <w:jc w:val="center"/>
              <w:rPr>
                <w:sz w:val="16"/>
                <w:szCs w:val="16"/>
              </w:rPr>
            </w:pPr>
            <w:r w:rsidRPr="00FB67B4">
              <w:rPr>
                <w:rFonts w:ascii="Calibri" w:hAnsi="Calibri"/>
                <w:sz w:val="16"/>
                <w:szCs w:val="16"/>
              </w:rPr>
              <w:t>21 (10%)</w:t>
            </w:r>
          </w:p>
        </w:tc>
        <w:tc>
          <w:tcPr>
            <w:tcW w:w="0" w:type="auto"/>
            <w:tcBorders>
              <w:top w:val="single" w:sz="0" w:space="0" w:color="D3D3D3"/>
              <w:left w:val="single" w:sz="0" w:space="0" w:color="D3D3D3"/>
              <w:bottom w:val="single" w:sz="0" w:space="0" w:color="D3D3D3"/>
              <w:right w:val="single" w:sz="0" w:space="0" w:color="D3D3D3"/>
            </w:tcBorders>
          </w:tcPr>
          <w:p w14:paraId="1D79B71D" w14:textId="77777777" w:rsidR="004F6D96" w:rsidRPr="00FB67B4" w:rsidRDefault="004F6D96" w:rsidP="0022124C">
            <w:pPr>
              <w:keepNext/>
              <w:spacing w:after="60"/>
              <w:jc w:val="center"/>
              <w:rPr>
                <w:sz w:val="16"/>
                <w:szCs w:val="16"/>
              </w:rPr>
            </w:pPr>
            <w:r w:rsidRPr="00FB67B4">
              <w:rPr>
                <w:rFonts w:ascii="Calibri" w:hAnsi="Calibri"/>
                <w:sz w:val="16"/>
                <w:szCs w:val="16"/>
              </w:rPr>
              <w:t>4 (4.8%)</w:t>
            </w:r>
          </w:p>
        </w:tc>
        <w:tc>
          <w:tcPr>
            <w:tcW w:w="0" w:type="auto"/>
            <w:tcBorders>
              <w:top w:val="single" w:sz="0" w:space="0" w:color="D3D3D3"/>
              <w:left w:val="single" w:sz="0" w:space="0" w:color="D3D3D3"/>
              <w:bottom w:val="single" w:sz="0" w:space="0" w:color="D3D3D3"/>
              <w:right w:val="single" w:sz="0" w:space="0" w:color="D3D3D3"/>
            </w:tcBorders>
          </w:tcPr>
          <w:p w14:paraId="61729E9D" w14:textId="77777777" w:rsidR="004F6D96" w:rsidRPr="00FB67B4" w:rsidRDefault="004F6D96" w:rsidP="0022124C">
            <w:pPr>
              <w:keepNext/>
              <w:spacing w:after="60"/>
              <w:jc w:val="center"/>
              <w:rPr>
                <w:sz w:val="16"/>
                <w:szCs w:val="16"/>
              </w:rPr>
            </w:pPr>
            <w:r w:rsidRPr="00FB67B4">
              <w:rPr>
                <w:rFonts w:ascii="Calibri" w:hAnsi="Calibri"/>
                <w:sz w:val="16"/>
                <w:szCs w:val="16"/>
              </w:rPr>
              <w:t>10 (8.1%)</w:t>
            </w:r>
          </w:p>
        </w:tc>
      </w:tr>
      <w:tr w:rsidR="004F6D96" w:rsidRPr="00FB67B4" w14:paraId="15BB090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14F10C9" w14:textId="77777777" w:rsidR="004F6D96" w:rsidRPr="00FB67B4" w:rsidRDefault="004F6D96" w:rsidP="0022124C">
            <w:pPr>
              <w:keepNext/>
              <w:spacing w:after="60"/>
              <w:rPr>
                <w:sz w:val="16"/>
                <w:szCs w:val="16"/>
              </w:rPr>
            </w:pPr>
            <w:r w:rsidRPr="00FB67B4">
              <w:rPr>
                <w:rFonts w:ascii="Calibri" w:hAnsi="Calibri"/>
                <w:sz w:val="16"/>
                <w:szCs w:val="16"/>
              </w:rPr>
              <w:t>    4</w:t>
            </w:r>
          </w:p>
        </w:tc>
        <w:tc>
          <w:tcPr>
            <w:tcW w:w="0" w:type="auto"/>
            <w:tcBorders>
              <w:top w:val="single" w:sz="0" w:space="0" w:color="D3D3D3"/>
              <w:left w:val="single" w:sz="0" w:space="0" w:color="D3D3D3"/>
              <w:bottom w:val="single" w:sz="0" w:space="0" w:color="D3D3D3"/>
              <w:right w:val="single" w:sz="0" w:space="0" w:color="D3D3D3"/>
            </w:tcBorders>
          </w:tcPr>
          <w:p w14:paraId="3143E688" w14:textId="77777777" w:rsidR="004F6D96" w:rsidRPr="00FB67B4" w:rsidRDefault="004F6D96" w:rsidP="0022124C">
            <w:pPr>
              <w:keepNext/>
              <w:spacing w:after="60"/>
              <w:jc w:val="center"/>
              <w:rPr>
                <w:sz w:val="16"/>
                <w:szCs w:val="16"/>
              </w:rPr>
            </w:pPr>
            <w:r w:rsidRPr="00FB67B4">
              <w:rPr>
                <w:rFonts w:ascii="Calibri" w:hAnsi="Calibri"/>
                <w:sz w:val="16"/>
                <w:szCs w:val="16"/>
              </w:rPr>
              <w:t>12 (1.5%)</w:t>
            </w:r>
          </w:p>
        </w:tc>
        <w:tc>
          <w:tcPr>
            <w:tcW w:w="0" w:type="auto"/>
            <w:tcBorders>
              <w:top w:val="single" w:sz="0" w:space="0" w:color="D3D3D3"/>
              <w:left w:val="single" w:sz="0" w:space="0" w:color="D3D3D3"/>
              <w:bottom w:val="single" w:sz="0" w:space="0" w:color="D3D3D3"/>
              <w:right w:val="single" w:sz="0" w:space="0" w:color="D3D3D3"/>
            </w:tcBorders>
          </w:tcPr>
          <w:p w14:paraId="14EFBE62"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4C677A4F"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38CC1831" w14:textId="77777777" w:rsidR="004F6D96" w:rsidRPr="00FB67B4" w:rsidRDefault="004F6D96" w:rsidP="0022124C">
            <w:pPr>
              <w:keepNext/>
              <w:spacing w:after="60"/>
              <w:jc w:val="center"/>
              <w:rPr>
                <w:sz w:val="16"/>
                <w:szCs w:val="16"/>
              </w:rPr>
            </w:pPr>
            <w:r w:rsidRPr="00FB67B4">
              <w:rPr>
                <w:rFonts w:ascii="Calibri" w:hAnsi="Calibri"/>
                <w:sz w:val="16"/>
                <w:szCs w:val="16"/>
              </w:rPr>
              <w:t>1 (0.5%)</w:t>
            </w:r>
          </w:p>
        </w:tc>
        <w:tc>
          <w:tcPr>
            <w:tcW w:w="0" w:type="auto"/>
            <w:tcBorders>
              <w:top w:val="single" w:sz="0" w:space="0" w:color="D3D3D3"/>
              <w:left w:val="single" w:sz="0" w:space="0" w:color="D3D3D3"/>
              <w:bottom w:val="single" w:sz="0" w:space="0" w:color="D3D3D3"/>
              <w:right w:val="single" w:sz="0" w:space="0" w:color="D3D3D3"/>
            </w:tcBorders>
          </w:tcPr>
          <w:p w14:paraId="08C8F46F" w14:textId="77777777" w:rsidR="004F6D96" w:rsidRPr="00FB67B4" w:rsidRDefault="004F6D96" w:rsidP="0022124C">
            <w:pPr>
              <w:keepNext/>
              <w:spacing w:after="60"/>
              <w:jc w:val="center"/>
              <w:rPr>
                <w:sz w:val="16"/>
                <w:szCs w:val="16"/>
              </w:rPr>
            </w:pPr>
            <w:r w:rsidRPr="00FB67B4">
              <w:rPr>
                <w:rFonts w:ascii="Calibri" w:hAnsi="Calibri"/>
                <w:sz w:val="16"/>
                <w:szCs w:val="16"/>
              </w:rPr>
              <w:t>3 (1.4%)</w:t>
            </w:r>
          </w:p>
        </w:tc>
        <w:tc>
          <w:tcPr>
            <w:tcW w:w="0" w:type="auto"/>
            <w:tcBorders>
              <w:top w:val="single" w:sz="0" w:space="0" w:color="D3D3D3"/>
              <w:left w:val="single" w:sz="0" w:space="0" w:color="D3D3D3"/>
              <w:bottom w:val="single" w:sz="0" w:space="0" w:color="D3D3D3"/>
              <w:right w:val="single" w:sz="0" w:space="0" w:color="D3D3D3"/>
            </w:tcBorders>
          </w:tcPr>
          <w:p w14:paraId="2055F7A1"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1D09A2E6" w14:textId="77777777" w:rsidR="004F6D96" w:rsidRPr="00FB67B4" w:rsidRDefault="004F6D96" w:rsidP="0022124C">
            <w:pPr>
              <w:keepNext/>
              <w:spacing w:after="60"/>
              <w:jc w:val="center"/>
              <w:rPr>
                <w:sz w:val="16"/>
                <w:szCs w:val="16"/>
              </w:rPr>
            </w:pPr>
            <w:r w:rsidRPr="00FB67B4">
              <w:rPr>
                <w:rFonts w:ascii="Calibri" w:hAnsi="Calibri"/>
                <w:sz w:val="16"/>
                <w:szCs w:val="16"/>
              </w:rPr>
              <w:t>3 (2.4%)</w:t>
            </w:r>
          </w:p>
        </w:tc>
      </w:tr>
      <w:tr w:rsidR="004F6D96" w:rsidRPr="00FB67B4" w14:paraId="0745DEC8"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3552EB9"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35EE545C" w14:textId="77777777" w:rsidR="004F6D96" w:rsidRPr="00FB67B4" w:rsidRDefault="004F6D96" w:rsidP="0022124C">
            <w:pPr>
              <w:keepNext/>
              <w:spacing w:after="60"/>
              <w:jc w:val="center"/>
              <w:rPr>
                <w:sz w:val="16"/>
                <w:szCs w:val="16"/>
              </w:rPr>
            </w:pPr>
            <w:r w:rsidRPr="00FB67B4">
              <w:rPr>
                <w:rFonts w:ascii="Calibri" w:hAnsi="Calibri"/>
                <w:sz w:val="16"/>
                <w:szCs w:val="16"/>
              </w:rPr>
              <w:t>76 (9.6%)</w:t>
            </w:r>
          </w:p>
        </w:tc>
        <w:tc>
          <w:tcPr>
            <w:tcW w:w="0" w:type="auto"/>
            <w:tcBorders>
              <w:top w:val="single" w:sz="0" w:space="0" w:color="D3D3D3"/>
              <w:left w:val="single" w:sz="0" w:space="0" w:color="D3D3D3"/>
              <w:bottom w:val="single" w:sz="0" w:space="0" w:color="D3D3D3"/>
              <w:right w:val="single" w:sz="0" w:space="0" w:color="D3D3D3"/>
            </w:tcBorders>
          </w:tcPr>
          <w:p w14:paraId="13272F82" w14:textId="77777777" w:rsidR="004F6D96" w:rsidRPr="00FB67B4" w:rsidRDefault="004F6D96" w:rsidP="0022124C">
            <w:pPr>
              <w:keepNext/>
              <w:spacing w:after="60"/>
              <w:jc w:val="center"/>
              <w:rPr>
                <w:sz w:val="16"/>
                <w:szCs w:val="16"/>
              </w:rPr>
            </w:pPr>
            <w:r w:rsidRPr="00FB67B4">
              <w:rPr>
                <w:rFonts w:ascii="Calibri" w:hAnsi="Calibri"/>
                <w:sz w:val="16"/>
                <w:szCs w:val="16"/>
              </w:rPr>
              <w:t>6 (7.1%)</w:t>
            </w:r>
          </w:p>
        </w:tc>
        <w:tc>
          <w:tcPr>
            <w:tcW w:w="0" w:type="auto"/>
            <w:tcBorders>
              <w:top w:val="single" w:sz="0" w:space="0" w:color="D3D3D3"/>
              <w:left w:val="single" w:sz="0" w:space="0" w:color="D3D3D3"/>
              <w:bottom w:val="single" w:sz="0" w:space="0" w:color="D3D3D3"/>
              <w:right w:val="single" w:sz="0" w:space="0" w:color="D3D3D3"/>
            </w:tcBorders>
          </w:tcPr>
          <w:p w14:paraId="615638C9" w14:textId="77777777" w:rsidR="004F6D96" w:rsidRPr="00FB67B4" w:rsidRDefault="004F6D96" w:rsidP="0022124C">
            <w:pPr>
              <w:keepNext/>
              <w:spacing w:after="60"/>
              <w:jc w:val="center"/>
              <w:rPr>
                <w:sz w:val="16"/>
                <w:szCs w:val="16"/>
              </w:rPr>
            </w:pPr>
            <w:r w:rsidRPr="00FB67B4">
              <w:rPr>
                <w:rFonts w:ascii="Calibri" w:hAnsi="Calibri"/>
                <w:sz w:val="16"/>
                <w:szCs w:val="16"/>
              </w:rPr>
              <w:t>40 (43%)</w:t>
            </w:r>
          </w:p>
        </w:tc>
        <w:tc>
          <w:tcPr>
            <w:tcW w:w="0" w:type="auto"/>
            <w:tcBorders>
              <w:top w:val="single" w:sz="0" w:space="0" w:color="D3D3D3"/>
              <w:left w:val="single" w:sz="0" w:space="0" w:color="D3D3D3"/>
              <w:bottom w:val="single" w:sz="0" w:space="0" w:color="D3D3D3"/>
              <w:right w:val="single" w:sz="0" w:space="0" w:color="D3D3D3"/>
            </w:tcBorders>
          </w:tcPr>
          <w:p w14:paraId="43CD5774" w14:textId="77777777" w:rsidR="004F6D96" w:rsidRPr="00FB67B4" w:rsidRDefault="004F6D96" w:rsidP="0022124C">
            <w:pPr>
              <w:keepNext/>
              <w:spacing w:after="60"/>
              <w:jc w:val="center"/>
              <w:rPr>
                <w:sz w:val="16"/>
                <w:szCs w:val="16"/>
              </w:rPr>
            </w:pPr>
            <w:r w:rsidRPr="00FB67B4">
              <w:rPr>
                <w:rFonts w:ascii="Calibri" w:hAnsi="Calibri"/>
                <w:sz w:val="16"/>
                <w:szCs w:val="16"/>
              </w:rPr>
              <w:t>27 (13%)</w:t>
            </w:r>
          </w:p>
        </w:tc>
        <w:tc>
          <w:tcPr>
            <w:tcW w:w="0" w:type="auto"/>
            <w:tcBorders>
              <w:top w:val="single" w:sz="0" w:space="0" w:color="D3D3D3"/>
              <w:left w:val="single" w:sz="0" w:space="0" w:color="D3D3D3"/>
              <w:bottom w:val="single" w:sz="0" w:space="0" w:color="D3D3D3"/>
              <w:right w:val="single" w:sz="0" w:space="0" w:color="D3D3D3"/>
            </w:tcBorders>
          </w:tcPr>
          <w:p w14:paraId="37A0CE37"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2F13DBFD"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27EB41BE"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3B2C8F32"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1E806072" w14:textId="77777777" w:rsidR="004F6D96" w:rsidRPr="00FB67B4" w:rsidRDefault="004F6D96" w:rsidP="0022124C">
            <w:pPr>
              <w:keepNext/>
              <w:spacing w:after="60"/>
              <w:rPr>
                <w:sz w:val="16"/>
                <w:szCs w:val="16"/>
              </w:rPr>
            </w:pPr>
            <w:r w:rsidRPr="00FB67B4">
              <w:rPr>
                <w:rFonts w:ascii="Calibri" w:hAnsi="Calibri"/>
                <w:b/>
                <w:sz w:val="16"/>
                <w:szCs w:val="16"/>
              </w:rPr>
              <w:t>ACE27</w:t>
            </w:r>
          </w:p>
        </w:tc>
        <w:tc>
          <w:tcPr>
            <w:tcW w:w="0" w:type="auto"/>
            <w:tcBorders>
              <w:top w:val="single" w:sz="0" w:space="0" w:color="D3D3D3"/>
              <w:left w:val="single" w:sz="0" w:space="0" w:color="D3D3D3"/>
              <w:bottom w:val="single" w:sz="0" w:space="0" w:color="D3D3D3"/>
              <w:right w:val="single" w:sz="0" w:space="0" w:color="D3D3D3"/>
            </w:tcBorders>
          </w:tcPr>
          <w:p w14:paraId="3E00BB53"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3D1F24B0"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ECF3CFD"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F63B9F0"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FE0E19C"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13C0B12"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7816C81" w14:textId="77777777" w:rsidR="004F6D96" w:rsidRPr="00FB67B4" w:rsidRDefault="004F6D96" w:rsidP="0022124C">
            <w:pPr>
              <w:keepNext/>
              <w:spacing w:after="60"/>
              <w:jc w:val="center"/>
              <w:rPr>
                <w:sz w:val="16"/>
                <w:szCs w:val="16"/>
              </w:rPr>
            </w:pPr>
          </w:p>
        </w:tc>
      </w:tr>
      <w:tr w:rsidR="004F6D96" w:rsidRPr="00FB67B4" w14:paraId="39B481FF"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77E399F" w14:textId="77777777" w:rsidR="004F6D96" w:rsidRPr="00FB67B4" w:rsidRDefault="004F6D96" w:rsidP="0022124C">
            <w:pPr>
              <w:keepNext/>
              <w:spacing w:after="60"/>
              <w:rPr>
                <w:sz w:val="16"/>
                <w:szCs w:val="16"/>
              </w:rPr>
            </w:pPr>
            <w:r w:rsidRPr="00FB67B4">
              <w:rPr>
                <w:rFonts w:ascii="Calibri" w:hAnsi="Calibri"/>
                <w:sz w:val="16"/>
                <w:szCs w:val="16"/>
              </w:rPr>
              <w:t>    0</w:t>
            </w:r>
          </w:p>
        </w:tc>
        <w:tc>
          <w:tcPr>
            <w:tcW w:w="0" w:type="auto"/>
            <w:tcBorders>
              <w:top w:val="single" w:sz="0" w:space="0" w:color="D3D3D3"/>
              <w:left w:val="single" w:sz="0" w:space="0" w:color="D3D3D3"/>
              <w:bottom w:val="single" w:sz="0" w:space="0" w:color="D3D3D3"/>
              <w:right w:val="single" w:sz="0" w:space="0" w:color="D3D3D3"/>
            </w:tcBorders>
          </w:tcPr>
          <w:p w14:paraId="0075550B" w14:textId="77777777" w:rsidR="004F6D96" w:rsidRPr="00FB67B4" w:rsidRDefault="004F6D96" w:rsidP="0022124C">
            <w:pPr>
              <w:keepNext/>
              <w:spacing w:after="60"/>
              <w:jc w:val="center"/>
              <w:rPr>
                <w:sz w:val="16"/>
                <w:szCs w:val="16"/>
              </w:rPr>
            </w:pPr>
            <w:r w:rsidRPr="00FB67B4">
              <w:rPr>
                <w:rFonts w:ascii="Calibri" w:hAnsi="Calibri"/>
                <w:sz w:val="16"/>
                <w:szCs w:val="16"/>
              </w:rPr>
              <w:t>108 (14%)</w:t>
            </w:r>
          </w:p>
        </w:tc>
        <w:tc>
          <w:tcPr>
            <w:tcW w:w="0" w:type="auto"/>
            <w:tcBorders>
              <w:top w:val="single" w:sz="0" w:space="0" w:color="D3D3D3"/>
              <w:left w:val="single" w:sz="0" w:space="0" w:color="D3D3D3"/>
              <w:bottom w:val="single" w:sz="0" w:space="0" w:color="D3D3D3"/>
              <w:right w:val="single" w:sz="0" w:space="0" w:color="D3D3D3"/>
            </w:tcBorders>
          </w:tcPr>
          <w:p w14:paraId="304C3707"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76E7CB93" w14:textId="77777777" w:rsidR="004F6D96" w:rsidRPr="00FB67B4" w:rsidRDefault="004F6D96" w:rsidP="0022124C">
            <w:pPr>
              <w:keepNext/>
              <w:spacing w:after="60"/>
              <w:jc w:val="center"/>
              <w:rPr>
                <w:sz w:val="16"/>
                <w:szCs w:val="16"/>
              </w:rPr>
            </w:pPr>
            <w:r w:rsidRPr="00FB67B4">
              <w:rPr>
                <w:rFonts w:ascii="Calibri" w:hAnsi="Calibri"/>
                <w:sz w:val="16"/>
                <w:szCs w:val="16"/>
              </w:rPr>
              <w:t>3 (3.2%)</w:t>
            </w:r>
          </w:p>
        </w:tc>
        <w:tc>
          <w:tcPr>
            <w:tcW w:w="0" w:type="auto"/>
            <w:tcBorders>
              <w:top w:val="single" w:sz="0" w:space="0" w:color="D3D3D3"/>
              <w:left w:val="single" w:sz="0" w:space="0" w:color="D3D3D3"/>
              <w:bottom w:val="single" w:sz="0" w:space="0" w:color="D3D3D3"/>
              <w:right w:val="single" w:sz="0" w:space="0" w:color="D3D3D3"/>
            </w:tcBorders>
          </w:tcPr>
          <w:p w14:paraId="3579CF69" w14:textId="77777777" w:rsidR="004F6D96" w:rsidRPr="00FB67B4" w:rsidRDefault="004F6D96" w:rsidP="0022124C">
            <w:pPr>
              <w:keepNext/>
              <w:spacing w:after="60"/>
              <w:jc w:val="center"/>
              <w:rPr>
                <w:sz w:val="16"/>
                <w:szCs w:val="16"/>
              </w:rPr>
            </w:pPr>
            <w:r w:rsidRPr="00FB67B4">
              <w:rPr>
                <w:rFonts w:ascii="Calibri" w:hAnsi="Calibri"/>
                <w:sz w:val="16"/>
                <w:szCs w:val="16"/>
              </w:rPr>
              <w:t>12 (5.9%)</w:t>
            </w:r>
          </w:p>
        </w:tc>
        <w:tc>
          <w:tcPr>
            <w:tcW w:w="0" w:type="auto"/>
            <w:tcBorders>
              <w:top w:val="single" w:sz="0" w:space="0" w:color="D3D3D3"/>
              <w:left w:val="single" w:sz="0" w:space="0" w:color="D3D3D3"/>
              <w:bottom w:val="single" w:sz="0" w:space="0" w:color="D3D3D3"/>
              <w:right w:val="single" w:sz="0" w:space="0" w:color="D3D3D3"/>
            </w:tcBorders>
          </w:tcPr>
          <w:p w14:paraId="1D16BAC0"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0C0715CB" w14:textId="77777777" w:rsidR="004F6D96" w:rsidRPr="00FB67B4" w:rsidRDefault="004F6D96" w:rsidP="0022124C">
            <w:pPr>
              <w:keepNext/>
              <w:spacing w:after="60"/>
              <w:jc w:val="center"/>
              <w:rPr>
                <w:sz w:val="16"/>
                <w:szCs w:val="16"/>
              </w:rPr>
            </w:pPr>
            <w:r w:rsidRPr="00FB67B4">
              <w:rPr>
                <w:rFonts w:ascii="Calibri" w:hAnsi="Calibri"/>
                <w:sz w:val="16"/>
                <w:szCs w:val="16"/>
              </w:rPr>
              <w:t>44 (53%)</w:t>
            </w:r>
          </w:p>
        </w:tc>
        <w:tc>
          <w:tcPr>
            <w:tcW w:w="0" w:type="auto"/>
            <w:tcBorders>
              <w:top w:val="single" w:sz="0" w:space="0" w:color="D3D3D3"/>
              <w:left w:val="single" w:sz="0" w:space="0" w:color="D3D3D3"/>
              <w:bottom w:val="single" w:sz="0" w:space="0" w:color="D3D3D3"/>
              <w:right w:val="single" w:sz="0" w:space="0" w:color="D3D3D3"/>
            </w:tcBorders>
          </w:tcPr>
          <w:p w14:paraId="06DBCF83" w14:textId="77777777" w:rsidR="004F6D96" w:rsidRPr="00FB67B4" w:rsidRDefault="004F6D96" w:rsidP="0022124C">
            <w:pPr>
              <w:keepNext/>
              <w:spacing w:after="60"/>
              <w:jc w:val="center"/>
              <w:rPr>
                <w:sz w:val="16"/>
                <w:szCs w:val="16"/>
              </w:rPr>
            </w:pPr>
            <w:r w:rsidRPr="00FB67B4">
              <w:rPr>
                <w:rFonts w:ascii="Calibri" w:hAnsi="Calibri"/>
                <w:sz w:val="16"/>
                <w:szCs w:val="16"/>
              </w:rPr>
              <w:t>48 (39%)</w:t>
            </w:r>
          </w:p>
        </w:tc>
      </w:tr>
      <w:tr w:rsidR="004F6D96" w:rsidRPr="00FB67B4" w14:paraId="61FE2A7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CEBF052" w14:textId="77777777" w:rsidR="004F6D96" w:rsidRPr="00FB67B4" w:rsidRDefault="004F6D96" w:rsidP="0022124C">
            <w:pPr>
              <w:keepNext/>
              <w:spacing w:after="60"/>
              <w:rPr>
                <w:sz w:val="16"/>
                <w:szCs w:val="16"/>
              </w:rPr>
            </w:pPr>
            <w:r w:rsidRPr="00FB67B4">
              <w:rPr>
                <w:rFonts w:ascii="Calibri" w:hAnsi="Calibri"/>
                <w:sz w:val="16"/>
                <w:szCs w:val="16"/>
              </w:rPr>
              <w:t>    1</w:t>
            </w:r>
          </w:p>
        </w:tc>
        <w:tc>
          <w:tcPr>
            <w:tcW w:w="0" w:type="auto"/>
            <w:tcBorders>
              <w:top w:val="single" w:sz="0" w:space="0" w:color="D3D3D3"/>
              <w:left w:val="single" w:sz="0" w:space="0" w:color="D3D3D3"/>
              <w:bottom w:val="single" w:sz="0" w:space="0" w:color="D3D3D3"/>
              <w:right w:val="single" w:sz="0" w:space="0" w:color="D3D3D3"/>
            </w:tcBorders>
          </w:tcPr>
          <w:p w14:paraId="626F6E13" w14:textId="77777777" w:rsidR="004F6D96" w:rsidRPr="00FB67B4" w:rsidRDefault="004F6D96" w:rsidP="0022124C">
            <w:pPr>
              <w:keepNext/>
              <w:spacing w:after="60"/>
              <w:jc w:val="center"/>
              <w:rPr>
                <w:sz w:val="16"/>
                <w:szCs w:val="16"/>
              </w:rPr>
            </w:pPr>
            <w:r w:rsidRPr="00FB67B4">
              <w:rPr>
                <w:rFonts w:ascii="Calibri" w:hAnsi="Calibri"/>
                <w:sz w:val="16"/>
                <w:szCs w:val="16"/>
              </w:rPr>
              <w:t>88 (11%)</w:t>
            </w:r>
          </w:p>
        </w:tc>
        <w:tc>
          <w:tcPr>
            <w:tcW w:w="0" w:type="auto"/>
            <w:tcBorders>
              <w:top w:val="single" w:sz="0" w:space="0" w:color="D3D3D3"/>
              <w:left w:val="single" w:sz="0" w:space="0" w:color="D3D3D3"/>
              <w:bottom w:val="single" w:sz="0" w:space="0" w:color="D3D3D3"/>
              <w:right w:val="single" w:sz="0" w:space="0" w:color="D3D3D3"/>
            </w:tcBorders>
          </w:tcPr>
          <w:p w14:paraId="67DECB82"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693216B0" w14:textId="77777777" w:rsidR="004F6D96" w:rsidRPr="00FB67B4" w:rsidRDefault="004F6D96" w:rsidP="0022124C">
            <w:pPr>
              <w:keepNext/>
              <w:spacing w:after="60"/>
              <w:jc w:val="center"/>
              <w:rPr>
                <w:sz w:val="16"/>
                <w:szCs w:val="16"/>
              </w:rPr>
            </w:pPr>
            <w:r w:rsidRPr="00FB67B4">
              <w:rPr>
                <w:rFonts w:ascii="Calibri" w:hAnsi="Calibri"/>
                <w:sz w:val="16"/>
                <w:szCs w:val="16"/>
              </w:rPr>
              <w:t>4 (4.3%)</w:t>
            </w:r>
          </w:p>
        </w:tc>
        <w:tc>
          <w:tcPr>
            <w:tcW w:w="0" w:type="auto"/>
            <w:tcBorders>
              <w:top w:val="single" w:sz="0" w:space="0" w:color="D3D3D3"/>
              <w:left w:val="single" w:sz="0" w:space="0" w:color="D3D3D3"/>
              <w:bottom w:val="single" w:sz="0" w:space="0" w:color="D3D3D3"/>
              <w:right w:val="single" w:sz="0" w:space="0" w:color="D3D3D3"/>
            </w:tcBorders>
          </w:tcPr>
          <w:p w14:paraId="419D3D52" w14:textId="77777777" w:rsidR="004F6D96" w:rsidRPr="00FB67B4" w:rsidRDefault="004F6D96" w:rsidP="0022124C">
            <w:pPr>
              <w:keepNext/>
              <w:spacing w:after="60"/>
              <w:jc w:val="center"/>
              <w:rPr>
                <w:sz w:val="16"/>
                <w:szCs w:val="16"/>
              </w:rPr>
            </w:pPr>
            <w:r w:rsidRPr="00FB67B4">
              <w:rPr>
                <w:rFonts w:ascii="Calibri" w:hAnsi="Calibri"/>
                <w:sz w:val="16"/>
                <w:szCs w:val="16"/>
              </w:rPr>
              <w:t>25 (12%)</w:t>
            </w:r>
          </w:p>
        </w:tc>
        <w:tc>
          <w:tcPr>
            <w:tcW w:w="0" w:type="auto"/>
            <w:tcBorders>
              <w:top w:val="single" w:sz="0" w:space="0" w:color="D3D3D3"/>
              <w:left w:val="single" w:sz="0" w:space="0" w:color="D3D3D3"/>
              <w:bottom w:val="single" w:sz="0" w:space="0" w:color="D3D3D3"/>
              <w:right w:val="single" w:sz="0" w:space="0" w:color="D3D3D3"/>
            </w:tcBorders>
          </w:tcPr>
          <w:p w14:paraId="48465565"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4D46DF07" w14:textId="77777777" w:rsidR="004F6D96" w:rsidRPr="00FB67B4" w:rsidRDefault="004F6D96" w:rsidP="0022124C">
            <w:pPr>
              <w:keepNext/>
              <w:spacing w:after="60"/>
              <w:jc w:val="center"/>
              <w:rPr>
                <w:sz w:val="16"/>
                <w:szCs w:val="16"/>
              </w:rPr>
            </w:pPr>
            <w:r w:rsidRPr="00FB67B4">
              <w:rPr>
                <w:rFonts w:ascii="Calibri" w:hAnsi="Calibri"/>
                <w:sz w:val="16"/>
                <w:szCs w:val="16"/>
              </w:rPr>
              <w:t>23 (28%)</w:t>
            </w:r>
          </w:p>
        </w:tc>
        <w:tc>
          <w:tcPr>
            <w:tcW w:w="0" w:type="auto"/>
            <w:tcBorders>
              <w:top w:val="single" w:sz="0" w:space="0" w:color="D3D3D3"/>
              <w:left w:val="single" w:sz="0" w:space="0" w:color="D3D3D3"/>
              <w:bottom w:val="single" w:sz="0" w:space="0" w:color="D3D3D3"/>
              <w:right w:val="single" w:sz="0" w:space="0" w:color="D3D3D3"/>
            </w:tcBorders>
          </w:tcPr>
          <w:p w14:paraId="32E6F97E" w14:textId="77777777" w:rsidR="004F6D96" w:rsidRPr="00FB67B4" w:rsidRDefault="004F6D96" w:rsidP="0022124C">
            <w:pPr>
              <w:keepNext/>
              <w:spacing w:after="60"/>
              <w:jc w:val="center"/>
              <w:rPr>
                <w:sz w:val="16"/>
                <w:szCs w:val="16"/>
              </w:rPr>
            </w:pPr>
            <w:r w:rsidRPr="00FB67B4">
              <w:rPr>
                <w:rFonts w:ascii="Calibri" w:hAnsi="Calibri"/>
                <w:sz w:val="16"/>
                <w:szCs w:val="16"/>
              </w:rPr>
              <w:t>33 (27%)</w:t>
            </w:r>
          </w:p>
        </w:tc>
      </w:tr>
      <w:tr w:rsidR="004F6D96" w:rsidRPr="00FB67B4" w14:paraId="3CABCD6A"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EB0134F" w14:textId="77777777" w:rsidR="004F6D96" w:rsidRPr="00FB67B4" w:rsidRDefault="004F6D96" w:rsidP="0022124C">
            <w:pPr>
              <w:keepNext/>
              <w:spacing w:after="60"/>
              <w:rPr>
                <w:sz w:val="16"/>
                <w:szCs w:val="16"/>
              </w:rPr>
            </w:pPr>
            <w:r w:rsidRPr="00FB67B4">
              <w:rPr>
                <w:rFonts w:ascii="Calibri" w:hAnsi="Calibri"/>
                <w:sz w:val="16"/>
                <w:szCs w:val="16"/>
              </w:rPr>
              <w:t>    2</w:t>
            </w:r>
          </w:p>
        </w:tc>
        <w:tc>
          <w:tcPr>
            <w:tcW w:w="0" w:type="auto"/>
            <w:tcBorders>
              <w:top w:val="single" w:sz="0" w:space="0" w:color="D3D3D3"/>
              <w:left w:val="single" w:sz="0" w:space="0" w:color="D3D3D3"/>
              <w:bottom w:val="single" w:sz="0" w:space="0" w:color="D3D3D3"/>
              <w:right w:val="single" w:sz="0" w:space="0" w:color="D3D3D3"/>
            </w:tcBorders>
          </w:tcPr>
          <w:p w14:paraId="73E1B61B" w14:textId="77777777" w:rsidR="004F6D96" w:rsidRPr="00FB67B4" w:rsidRDefault="004F6D96" w:rsidP="0022124C">
            <w:pPr>
              <w:keepNext/>
              <w:spacing w:after="60"/>
              <w:jc w:val="center"/>
              <w:rPr>
                <w:sz w:val="16"/>
                <w:szCs w:val="16"/>
              </w:rPr>
            </w:pPr>
            <w:r w:rsidRPr="00FB67B4">
              <w:rPr>
                <w:rFonts w:ascii="Calibri" w:hAnsi="Calibri"/>
                <w:sz w:val="16"/>
                <w:szCs w:val="16"/>
              </w:rPr>
              <w:t>68 (8.6%)</w:t>
            </w:r>
          </w:p>
        </w:tc>
        <w:tc>
          <w:tcPr>
            <w:tcW w:w="0" w:type="auto"/>
            <w:tcBorders>
              <w:top w:val="single" w:sz="0" w:space="0" w:color="D3D3D3"/>
              <w:left w:val="single" w:sz="0" w:space="0" w:color="D3D3D3"/>
              <w:bottom w:val="single" w:sz="0" w:space="0" w:color="D3D3D3"/>
              <w:right w:val="single" w:sz="0" w:space="0" w:color="D3D3D3"/>
            </w:tcBorders>
          </w:tcPr>
          <w:p w14:paraId="3514261E"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61070D8F"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66A01DC9" w14:textId="77777777" w:rsidR="004F6D96" w:rsidRPr="00FB67B4" w:rsidRDefault="004F6D96" w:rsidP="0022124C">
            <w:pPr>
              <w:keepNext/>
              <w:spacing w:after="60"/>
              <w:jc w:val="center"/>
              <w:rPr>
                <w:sz w:val="16"/>
                <w:szCs w:val="16"/>
              </w:rPr>
            </w:pPr>
            <w:r w:rsidRPr="00FB67B4">
              <w:rPr>
                <w:rFonts w:ascii="Calibri" w:hAnsi="Calibri"/>
                <w:sz w:val="16"/>
                <w:szCs w:val="16"/>
              </w:rPr>
              <w:t>32 (16%)</w:t>
            </w:r>
          </w:p>
        </w:tc>
        <w:tc>
          <w:tcPr>
            <w:tcW w:w="0" w:type="auto"/>
            <w:tcBorders>
              <w:top w:val="single" w:sz="0" w:space="0" w:color="D3D3D3"/>
              <w:left w:val="single" w:sz="0" w:space="0" w:color="D3D3D3"/>
              <w:bottom w:val="single" w:sz="0" w:space="0" w:color="D3D3D3"/>
              <w:right w:val="single" w:sz="0" w:space="0" w:color="D3D3D3"/>
            </w:tcBorders>
          </w:tcPr>
          <w:p w14:paraId="27A38502" w14:textId="77777777" w:rsidR="004F6D96" w:rsidRPr="00FB67B4" w:rsidRDefault="004F6D96" w:rsidP="0022124C">
            <w:pPr>
              <w:keepNext/>
              <w:spacing w:after="60"/>
              <w:jc w:val="center"/>
              <w:rPr>
                <w:sz w:val="16"/>
                <w:szCs w:val="16"/>
              </w:rPr>
            </w:pPr>
            <w:r w:rsidRPr="00FB67B4">
              <w:rPr>
                <w:rFonts w:ascii="Calibri" w:hAnsi="Calibri"/>
                <w:sz w:val="16"/>
                <w:szCs w:val="16"/>
              </w:rPr>
              <w:t>12 (5.8%)</w:t>
            </w:r>
          </w:p>
        </w:tc>
        <w:tc>
          <w:tcPr>
            <w:tcW w:w="0" w:type="auto"/>
            <w:tcBorders>
              <w:top w:val="single" w:sz="0" w:space="0" w:color="D3D3D3"/>
              <w:left w:val="single" w:sz="0" w:space="0" w:color="D3D3D3"/>
              <w:bottom w:val="single" w:sz="0" w:space="0" w:color="D3D3D3"/>
              <w:right w:val="single" w:sz="0" w:space="0" w:color="D3D3D3"/>
            </w:tcBorders>
          </w:tcPr>
          <w:p w14:paraId="47326129" w14:textId="77777777" w:rsidR="004F6D96" w:rsidRPr="00FB67B4" w:rsidRDefault="004F6D96" w:rsidP="0022124C">
            <w:pPr>
              <w:keepNext/>
              <w:spacing w:after="60"/>
              <w:jc w:val="center"/>
              <w:rPr>
                <w:sz w:val="16"/>
                <w:szCs w:val="16"/>
              </w:rPr>
            </w:pPr>
            <w:r w:rsidRPr="00FB67B4">
              <w:rPr>
                <w:rFonts w:ascii="Calibri" w:hAnsi="Calibri"/>
                <w:sz w:val="16"/>
                <w:szCs w:val="16"/>
              </w:rPr>
              <w:t>12 (14%)</w:t>
            </w:r>
          </w:p>
        </w:tc>
        <w:tc>
          <w:tcPr>
            <w:tcW w:w="0" w:type="auto"/>
            <w:tcBorders>
              <w:top w:val="single" w:sz="0" w:space="0" w:color="D3D3D3"/>
              <w:left w:val="single" w:sz="0" w:space="0" w:color="D3D3D3"/>
              <w:bottom w:val="single" w:sz="0" w:space="0" w:color="D3D3D3"/>
              <w:right w:val="single" w:sz="0" w:space="0" w:color="D3D3D3"/>
            </w:tcBorders>
          </w:tcPr>
          <w:p w14:paraId="72C64E03" w14:textId="77777777" w:rsidR="004F6D96" w:rsidRPr="00FB67B4" w:rsidRDefault="004F6D96" w:rsidP="0022124C">
            <w:pPr>
              <w:keepNext/>
              <w:spacing w:after="60"/>
              <w:jc w:val="center"/>
              <w:rPr>
                <w:sz w:val="16"/>
                <w:szCs w:val="16"/>
              </w:rPr>
            </w:pPr>
            <w:r w:rsidRPr="00FB67B4">
              <w:rPr>
                <w:rFonts w:ascii="Calibri" w:hAnsi="Calibri"/>
                <w:sz w:val="16"/>
                <w:szCs w:val="16"/>
              </w:rPr>
              <w:t>9 (7.3%)</w:t>
            </w:r>
          </w:p>
        </w:tc>
      </w:tr>
      <w:tr w:rsidR="004F6D96" w:rsidRPr="00FB67B4" w14:paraId="5338F450"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5F42CCF" w14:textId="77777777" w:rsidR="004F6D96" w:rsidRPr="00FB67B4" w:rsidRDefault="004F6D96" w:rsidP="0022124C">
            <w:pPr>
              <w:keepNext/>
              <w:spacing w:after="60"/>
              <w:rPr>
                <w:sz w:val="16"/>
                <w:szCs w:val="16"/>
              </w:rPr>
            </w:pPr>
            <w:r w:rsidRPr="00FB67B4">
              <w:rPr>
                <w:rFonts w:ascii="Calibri" w:hAnsi="Calibri"/>
                <w:sz w:val="16"/>
                <w:szCs w:val="16"/>
              </w:rPr>
              <w:t>    3</w:t>
            </w:r>
          </w:p>
        </w:tc>
        <w:tc>
          <w:tcPr>
            <w:tcW w:w="0" w:type="auto"/>
            <w:tcBorders>
              <w:top w:val="single" w:sz="0" w:space="0" w:color="D3D3D3"/>
              <w:left w:val="single" w:sz="0" w:space="0" w:color="D3D3D3"/>
              <w:bottom w:val="single" w:sz="0" w:space="0" w:color="D3D3D3"/>
              <w:right w:val="single" w:sz="0" w:space="0" w:color="D3D3D3"/>
            </w:tcBorders>
          </w:tcPr>
          <w:p w14:paraId="2367B7C0" w14:textId="77777777" w:rsidR="004F6D96" w:rsidRPr="00FB67B4" w:rsidRDefault="004F6D96" w:rsidP="0022124C">
            <w:pPr>
              <w:keepNext/>
              <w:spacing w:after="60"/>
              <w:jc w:val="center"/>
              <w:rPr>
                <w:sz w:val="16"/>
                <w:szCs w:val="16"/>
              </w:rPr>
            </w:pPr>
            <w:r w:rsidRPr="00FB67B4">
              <w:rPr>
                <w:rFonts w:ascii="Calibri" w:hAnsi="Calibri"/>
                <w:sz w:val="16"/>
                <w:szCs w:val="16"/>
              </w:rPr>
              <w:t>263 (33%)</w:t>
            </w:r>
          </w:p>
        </w:tc>
        <w:tc>
          <w:tcPr>
            <w:tcW w:w="0" w:type="auto"/>
            <w:tcBorders>
              <w:top w:val="single" w:sz="0" w:space="0" w:color="D3D3D3"/>
              <w:left w:val="single" w:sz="0" w:space="0" w:color="D3D3D3"/>
              <w:bottom w:val="single" w:sz="0" w:space="0" w:color="D3D3D3"/>
              <w:right w:val="single" w:sz="0" w:space="0" w:color="D3D3D3"/>
            </w:tcBorders>
          </w:tcPr>
          <w:p w14:paraId="5D00FD37"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09FF173A"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A2AC34C" w14:textId="77777777" w:rsidR="004F6D96" w:rsidRPr="00FB67B4" w:rsidRDefault="004F6D96" w:rsidP="0022124C">
            <w:pPr>
              <w:keepNext/>
              <w:spacing w:after="60"/>
              <w:jc w:val="center"/>
              <w:rPr>
                <w:sz w:val="16"/>
                <w:szCs w:val="16"/>
              </w:rPr>
            </w:pPr>
            <w:r w:rsidRPr="00FB67B4">
              <w:rPr>
                <w:rFonts w:ascii="Calibri" w:hAnsi="Calibri"/>
                <w:sz w:val="16"/>
                <w:szCs w:val="16"/>
              </w:rPr>
              <w:t>54 (27%)</w:t>
            </w:r>
          </w:p>
        </w:tc>
        <w:tc>
          <w:tcPr>
            <w:tcW w:w="0" w:type="auto"/>
            <w:tcBorders>
              <w:top w:val="single" w:sz="0" w:space="0" w:color="D3D3D3"/>
              <w:left w:val="single" w:sz="0" w:space="0" w:color="D3D3D3"/>
              <w:bottom w:val="single" w:sz="0" w:space="0" w:color="D3D3D3"/>
              <w:right w:val="single" w:sz="0" w:space="0" w:color="D3D3D3"/>
            </w:tcBorders>
          </w:tcPr>
          <w:p w14:paraId="7592E910" w14:textId="77777777" w:rsidR="004F6D96" w:rsidRPr="00FB67B4" w:rsidRDefault="004F6D96" w:rsidP="0022124C">
            <w:pPr>
              <w:keepNext/>
              <w:spacing w:after="60"/>
              <w:jc w:val="center"/>
              <w:rPr>
                <w:sz w:val="16"/>
                <w:szCs w:val="16"/>
              </w:rPr>
            </w:pPr>
            <w:r w:rsidRPr="00FB67B4">
              <w:rPr>
                <w:rFonts w:ascii="Calibri" w:hAnsi="Calibri"/>
                <w:sz w:val="16"/>
                <w:szCs w:val="16"/>
              </w:rPr>
              <w:t>195 (94%)</w:t>
            </w:r>
          </w:p>
        </w:tc>
        <w:tc>
          <w:tcPr>
            <w:tcW w:w="0" w:type="auto"/>
            <w:tcBorders>
              <w:top w:val="single" w:sz="0" w:space="0" w:color="D3D3D3"/>
              <w:left w:val="single" w:sz="0" w:space="0" w:color="D3D3D3"/>
              <w:bottom w:val="single" w:sz="0" w:space="0" w:color="D3D3D3"/>
              <w:right w:val="single" w:sz="0" w:space="0" w:color="D3D3D3"/>
            </w:tcBorders>
          </w:tcPr>
          <w:p w14:paraId="2003FC55" w14:textId="77777777" w:rsidR="004F6D96" w:rsidRPr="00FB67B4" w:rsidRDefault="004F6D96" w:rsidP="0022124C">
            <w:pPr>
              <w:keepNext/>
              <w:spacing w:after="60"/>
              <w:jc w:val="center"/>
              <w:rPr>
                <w:sz w:val="16"/>
                <w:szCs w:val="16"/>
              </w:rPr>
            </w:pPr>
            <w:r w:rsidRPr="00FB67B4">
              <w:rPr>
                <w:rFonts w:ascii="Calibri" w:hAnsi="Calibri"/>
                <w:sz w:val="16"/>
                <w:szCs w:val="16"/>
              </w:rPr>
              <w:t>4 (4.8%)</w:t>
            </w:r>
          </w:p>
        </w:tc>
        <w:tc>
          <w:tcPr>
            <w:tcW w:w="0" w:type="auto"/>
            <w:tcBorders>
              <w:top w:val="single" w:sz="0" w:space="0" w:color="D3D3D3"/>
              <w:left w:val="single" w:sz="0" w:space="0" w:color="D3D3D3"/>
              <w:bottom w:val="single" w:sz="0" w:space="0" w:color="D3D3D3"/>
              <w:right w:val="single" w:sz="0" w:space="0" w:color="D3D3D3"/>
            </w:tcBorders>
          </w:tcPr>
          <w:p w14:paraId="53F4038C" w14:textId="77777777" w:rsidR="004F6D96" w:rsidRPr="00FB67B4" w:rsidRDefault="004F6D96" w:rsidP="0022124C">
            <w:pPr>
              <w:keepNext/>
              <w:spacing w:after="60"/>
              <w:jc w:val="center"/>
              <w:rPr>
                <w:sz w:val="16"/>
                <w:szCs w:val="16"/>
              </w:rPr>
            </w:pPr>
            <w:r w:rsidRPr="00FB67B4">
              <w:rPr>
                <w:rFonts w:ascii="Calibri" w:hAnsi="Calibri"/>
                <w:sz w:val="16"/>
                <w:szCs w:val="16"/>
              </w:rPr>
              <w:t>8 (6.5%)</w:t>
            </w:r>
          </w:p>
        </w:tc>
      </w:tr>
      <w:tr w:rsidR="004F6D96" w:rsidRPr="00FB67B4" w14:paraId="7A8C6DB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B0194D4"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16B754D9" w14:textId="77777777" w:rsidR="004F6D96" w:rsidRPr="00FB67B4" w:rsidRDefault="004F6D96" w:rsidP="0022124C">
            <w:pPr>
              <w:keepNext/>
              <w:spacing w:after="60"/>
              <w:jc w:val="center"/>
              <w:rPr>
                <w:sz w:val="16"/>
                <w:szCs w:val="16"/>
              </w:rPr>
            </w:pPr>
            <w:r w:rsidRPr="00FB67B4">
              <w:rPr>
                <w:rFonts w:ascii="Calibri" w:hAnsi="Calibri"/>
                <w:sz w:val="16"/>
                <w:szCs w:val="16"/>
              </w:rPr>
              <w:t>267 (34%)</w:t>
            </w:r>
          </w:p>
        </w:tc>
        <w:tc>
          <w:tcPr>
            <w:tcW w:w="0" w:type="auto"/>
            <w:tcBorders>
              <w:top w:val="single" w:sz="0" w:space="0" w:color="D3D3D3"/>
              <w:left w:val="single" w:sz="0" w:space="0" w:color="D3D3D3"/>
              <w:bottom w:val="single" w:sz="0" w:space="0" w:color="D3D3D3"/>
              <w:right w:val="single" w:sz="0" w:space="0" w:color="D3D3D3"/>
            </w:tcBorders>
          </w:tcPr>
          <w:p w14:paraId="123EB56B" w14:textId="77777777" w:rsidR="004F6D96" w:rsidRPr="00FB67B4" w:rsidRDefault="004F6D96" w:rsidP="0022124C">
            <w:pPr>
              <w:keepNext/>
              <w:spacing w:after="60"/>
              <w:jc w:val="center"/>
              <w:rPr>
                <w:sz w:val="16"/>
                <w:szCs w:val="16"/>
              </w:rPr>
            </w:pPr>
            <w:r w:rsidRPr="00FB67B4">
              <w:rPr>
                <w:rFonts w:ascii="Calibri" w:hAnsi="Calibri"/>
                <w:sz w:val="16"/>
                <w:szCs w:val="16"/>
              </w:rPr>
              <w:t>75 (89%)</w:t>
            </w:r>
          </w:p>
        </w:tc>
        <w:tc>
          <w:tcPr>
            <w:tcW w:w="0" w:type="auto"/>
            <w:tcBorders>
              <w:top w:val="single" w:sz="0" w:space="0" w:color="D3D3D3"/>
              <w:left w:val="single" w:sz="0" w:space="0" w:color="D3D3D3"/>
              <w:bottom w:val="single" w:sz="0" w:space="0" w:color="D3D3D3"/>
              <w:right w:val="single" w:sz="0" w:space="0" w:color="D3D3D3"/>
            </w:tcBorders>
          </w:tcPr>
          <w:p w14:paraId="0AC28046" w14:textId="77777777" w:rsidR="004F6D96" w:rsidRPr="00FB67B4" w:rsidRDefault="004F6D96" w:rsidP="0022124C">
            <w:pPr>
              <w:keepNext/>
              <w:spacing w:after="60"/>
              <w:jc w:val="center"/>
              <w:rPr>
                <w:sz w:val="16"/>
                <w:szCs w:val="16"/>
              </w:rPr>
            </w:pPr>
            <w:r w:rsidRPr="00FB67B4">
              <w:rPr>
                <w:rFonts w:ascii="Calibri" w:hAnsi="Calibri"/>
                <w:sz w:val="16"/>
                <w:szCs w:val="16"/>
              </w:rPr>
              <w:t>87 (93%)</w:t>
            </w:r>
          </w:p>
        </w:tc>
        <w:tc>
          <w:tcPr>
            <w:tcW w:w="0" w:type="auto"/>
            <w:tcBorders>
              <w:top w:val="single" w:sz="0" w:space="0" w:color="D3D3D3"/>
              <w:left w:val="single" w:sz="0" w:space="0" w:color="D3D3D3"/>
              <w:bottom w:val="single" w:sz="0" w:space="0" w:color="D3D3D3"/>
              <w:right w:val="single" w:sz="0" w:space="0" w:color="D3D3D3"/>
            </w:tcBorders>
          </w:tcPr>
          <w:p w14:paraId="62BFABF5" w14:textId="77777777" w:rsidR="004F6D96" w:rsidRPr="00FB67B4" w:rsidRDefault="004F6D96" w:rsidP="0022124C">
            <w:pPr>
              <w:keepNext/>
              <w:spacing w:after="60"/>
              <w:jc w:val="center"/>
              <w:rPr>
                <w:sz w:val="16"/>
                <w:szCs w:val="16"/>
              </w:rPr>
            </w:pPr>
            <w:r w:rsidRPr="00FB67B4">
              <w:rPr>
                <w:rFonts w:ascii="Calibri" w:hAnsi="Calibri"/>
                <w:sz w:val="16"/>
                <w:szCs w:val="16"/>
              </w:rPr>
              <w:t>79 (39%)</w:t>
            </w:r>
          </w:p>
        </w:tc>
        <w:tc>
          <w:tcPr>
            <w:tcW w:w="0" w:type="auto"/>
            <w:tcBorders>
              <w:top w:val="single" w:sz="0" w:space="0" w:color="D3D3D3"/>
              <w:left w:val="single" w:sz="0" w:space="0" w:color="D3D3D3"/>
              <w:bottom w:val="single" w:sz="0" w:space="0" w:color="D3D3D3"/>
              <w:right w:val="single" w:sz="0" w:space="0" w:color="D3D3D3"/>
            </w:tcBorders>
          </w:tcPr>
          <w:p w14:paraId="6E34CE7C"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7AE26E3E"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5BAC42D3" w14:textId="77777777" w:rsidR="004F6D96" w:rsidRPr="00FB67B4" w:rsidRDefault="004F6D96" w:rsidP="0022124C">
            <w:pPr>
              <w:keepNext/>
              <w:spacing w:after="60"/>
              <w:jc w:val="center"/>
              <w:rPr>
                <w:sz w:val="16"/>
                <w:szCs w:val="16"/>
              </w:rPr>
            </w:pPr>
            <w:r w:rsidRPr="00FB67B4">
              <w:rPr>
                <w:rFonts w:ascii="Calibri" w:hAnsi="Calibri"/>
                <w:sz w:val="16"/>
                <w:szCs w:val="16"/>
              </w:rPr>
              <w:t>26 (21%)</w:t>
            </w:r>
          </w:p>
        </w:tc>
      </w:tr>
      <w:tr w:rsidR="004F6D96" w:rsidRPr="00FB67B4" w14:paraId="44B8ADED"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85925B8" w14:textId="77777777" w:rsidR="004F6D96" w:rsidRPr="00FB67B4" w:rsidRDefault="004F6D96" w:rsidP="0022124C">
            <w:pPr>
              <w:keepNext/>
              <w:spacing w:after="60"/>
              <w:rPr>
                <w:sz w:val="16"/>
                <w:szCs w:val="16"/>
              </w:rPr>
            </w:pPr>
            <w:r w:rsidRPr="00FB67B4">
              <w:rPr>
                <w:rFonts w:ascii="Calibri" w:hAnsi="Calibri"/>
                <w:b/>
                <w:sz w:val="16"/>
                <w:szCs w:val="16"/>
              </w:rPr>
              <w:t>Ca125</w:t>
            </w:r>
          </w:p>
        </w:tc>
        <w:tc>
          <w:tcPr>
            <w:tcW w:w="0" w:type="auto"/>
            <w:tcBorders>
              <w:top w:val="single" w:sz="0" w:space="0" w:color="D3D3D3"/>
              <w:left w:val="single" w:sz="0" w:space="0" w:color="D3D3D3"/>
              <w:bottom w:val="single" w:sz="0" w:space="0" w:color="D3D3D3"/>
              <w:right w:val="single" w:sz="0" w:space="0" w:color="D3D3D3"/>
            </w:tcBorders>
          </w:tcPr>
          <w:p w14:paraId="0F08FECE" w14:textId="77777777" w:rsidR="004F6D96" w:rsidRPr="00FB67B4" w:rsidRDefault="004F6D96" w:rsidP="0022124C">
            <w:pPr>
              <w:keepNext/>
              <w:spacing w:after="60"/>
              <w:jc w:val="center"/>
              <w:rPr>
                <w:sz w:val="16"/>
                <w:szCs w:val="16"/>
              </w:rPr>
            </w:pPr>
            <w:r w:rsidRPr="00FB67B4">
              <w:rPr>
                <w:rFonts w:ascii="Calibri" w:hAnsi="Calibri"/>
                <w:sz w:val="16"/>
                <w:szCs w:val="16"/>
              </w:rPr>
              <w:t>517 (5-49,031)</w:t>
            </w:r>
          </w:p>
        </w:tc>
        <w:tc>
          <w:tcPr>
            <w:tcW w:w="0" w:type="auto"/>
            <w:tcBorders>
              <w:top w:val="single" w:sz="0" w:space="0" w:color="D3D3D3"/>
              <w:left w:val="single" w:sz="0" w:space="0" w:color="D3D3D3"/>
              <w:bottom w:val="single" w:sz="0" w:space="0" w:color="D3D3D3"/>
              <w:right w:val="single" w:sz="0" w:space="0" w:color="D3D3D3"/>
            </w:tcBorders>
          </w:tcPr>
          <w:p w14:paraId="6723DB28" w14:textId="77777777" w:rsidR="004F6D96" w:rsidRPr="00FB67B4" w:rsidRDefault="004F6D96" w:rsidP="0022124C">
            <w:pPr>
              <w:keepNext/>
              <w:spacing w:after="60"/>
              <w:jc w:val="center"/>
              <w:rPr>
                <w:sz w:val="16"/>
                <w:szCs w:val="16"/>
              </w:rPr>
            </w:pPr>
            <w:r w:rsidRPr="00FB67B4">
              <w:rPr>
                <w:rFonts w:ascii="Calibri" w:hAnsi="Calibri"/>
                <w:sz w:val="16"/>
                <w:szCs w:val="16"/>
              </w:rPr>
              <w:t>366 (14-20,132)</w:t>
            </w:r>
          </w:p>
        </w:tc>
        <w:tc>
          <w:tcPr>
            <w:tcW w:w="0" w:type="auto"/>
            <w:tcBorders>
              <w:top w:val="single" w:sz="0" w:space="0" w:color="D3D3D3"/>
              <w:left w:val="single" w:sz="0" w:space="0" w:color="D3D3D3"/>
              <w:bottom w:val="single" w:sz="0" w:space="0" w:color="D3D3D3"/>
              <w:right w:val="single" w:sz="0" w:space="0" w:color="D3D3D3"/>
            </w:tcBorders>
          </w:tcPr>
          <w:p w14:paraId="659B81D1" w14:textId="77777777" w:rsidR="004F6D96" w:rsidRPr="00FB67B4" w:rsidRDefault="004F6D96" w:rsidP="0022124C">
            <w:pPr>
              <w:keepNext/>
              <w:spacing w:after="60"/>
              <w:jc w:val="center"/>
              <w:rPr>
                <w:sz w:val="16"/>
                <w:szCs w:val="16"/>
              </w:rPr>
            </w:pPr>
            <w:r w:rsidRPr="00FB67B4">
              <w:rPr>
                <w:rFonts w:ascii="Calibri" w:hAnsi="Calibri"/>
                <w:sz w:val="16"/>
                <w:szCs w:val="16"/>
              </w:rPr>
              <w:t>734 (16-12,866)</w:t>
            </w:r>
          </w:p>
        </w:tc>
        <w:tc>
          <w:tcPr>
            <w:tcW w:w="0" w:type="auto"/>
            <w:tcBorders>
              <w:top w:val="single" w:sz="0" w:space="0" w:color="D3D3D3"/>
              <w:left w:val="single" w:sz="0" w:space="0" w:color="D3D3D3"/>
              <w:bottom w:val="single" w:sz="0" w:space="0" w:color="D3D3D3"/>
              <w:right w:val="single" w:sz="0" w:space="0" w:color="D3D3D3"/>
            </w:tcBorders>
          </w:tcPr>
          <w:p w14:paraId="19D02B89" w14:textId="77777777" w:rsidR="004F6D96" w:rsidRPr="00FB67B4" w:rsidRDefault="004F6D96" w:rsidP="0022124C">
            <w:pPr>
              <w:keepNext/>
              <w:spacing w:after="60"/>
              <w:jc w:val="center"/>
              <w:rPr>
                <w:sz w:val="16"/>
                <w:szCs w:val="16"/>
              </w:rPr>
            </w:pPr>
            <w:r w:rsidRPr="00FB67B4">
              <w:rPr>
                <w:rFonts w:ascii="Calibri" w:hAnsi="Calibri"/>
                <w:sz w:val="16"/>
                <w:szCs w:val="16"/>
              </w:rPr>
              <w:t>524 (5-49,031)</w:t>
            </w:r>
          </w:p>
        </w:tc>
        <w:tc>
          <w:tcPr>
            <w:tcW w:w="0" w:type="auto"/>
            <w:tcBorders>
              <w:top w:val="single" w:sz="0" w:space="0" w:color="D3D3D3"/>
              <w:left w:val="single" w:sz="0" w:space="0" w:color="D3D3D3"/>
              <w:bottom w:val="single" w:sz="0" w:space="0" w:color="D3D3D3"/>
              <w:right w:val="single" w:sz="0" w:space="0" w:color="D3D3D3"/>
            </w:tcBorders>
          </w:tcPr>
          <w:p w14:paraId="6222DCDE" w14:textId="77777777" w:rsidR="004F6D96" w:rsidRPr="00FB67B4" w:rsidRDefault="004F6D96" w:rsidP="0022124C">
            <w:pPr>
              <w:keepNext/>
              <w:spacing w:after="60"/>
              <w:jc w:val="center"/>
              <w:rPr>
                <w:sz w:val="16"/>
                <w:szCs w:val="16"/>
              </w:rPr>
            </w:pPr>
            <w:r w:rsidRPr="00FB67B4">
              <w:rPr>
                <w:rFonts w:ascii="Calibri" w:hAnsi="Calibri"/>
                <w:sz w:val="16"/>
                <w:szCs w:val="16"/>
              </w:rPr>
              <w:t>477 (6-13,575)</w:t>
            </w:r>
          </w:p>
        </w:tc>
        <w:tc>
          <w:tcPr>
            <w:tcW w:w="0" w:type="auto"/>
            <w:tcBorders>
              <w:top w:val="single" w:sz="0" w:space="0" w:color="D3D3D3"/>
              <w:left w:val="single" w:sz="0" w:space="0" w:color="D3D3D3"/>
              <w:bottom w:val="single" w:sz="0" w:space="0" w:color="D3D3D3"/>
              <w:right w:val="single" w:sz="0" w:space="0" w:color="D3D3D3"/>
            </w:tcBorders>
          </w:tcPr>
          <w:p w14:paraId="6E801008" w14:textId="77777777" w:rsidR="004F6D96" w:rsidRPr="00FB67B4" w:rsidRDefault="004F6D96" w:rsidP="0022124C">
            <w:pPr>
              <w:keepNext/>
              <w:spacing w:after="60"/>
              <w:jc w:val="center"/>
              <w:rPr>
                <w:sz w:val="16"/>
                <w:szCs w:val="16"/>
              </w:rPr>
            </w:pPr>
            <w:r w:rsidRPr="00FB67B4">
              <w:rPr>
                <w:rFonts w:ascii="Calibri" w:hAnsi="Calibri"/>
                <w:sz w:val="16"/>
                <w:szCs w:val="16"/>
              </w:rPr>
              <w:t>716 (17-11,620)</w:t>
            </w:r>
          </w:p>
        </w:tc>
        <w:tc>
          <w:tcPr>
            <w:tcW w:w="0" w:type="auto"/>
            <w:tcBorders>
              <w:top w:val="single" w:sz="0" w:space="0" w:color="D3D3D3"/>
              <w:left w:val="single" w:sz="0" w:space="0" w:color="D3D3D3"/>
              <w:bottom w:val="single" w:sz="0" w:space="0" w:color="D3D3D3"/>
              <w:right w:val="single" w:sz="0" w:space="0" w:color="D3D3D3"/>
            </w:tcBorders>
          </w:tcPr>
          <w:p w14:paraId="41F3E583" w14:textId="77777777" w:rsidR="004F6D96" w:rsidRPr="00FB67B4" w:rsidRDefault="004F6D96" w:rsidP="0022124C">
            <w:pPr>
              <w:keepNext/>
              <w:spacing w:after="60"/>
              <w:jc w:val="center"/>
              <w:rPr>
                <w:sz w:val="16"/>
                <w:szCs w:val="16"/>
              </w:rPr>
            </w:pPr>
            <w:r w:rsidRPr="00FB67B4">
              <w:rPr>
                <w:rFonts w:ascii="Calibri" w:hAnsi="Calibri"/>
                <w:sz w:val="16"/>
                <w:szCs w:val="16"/>
              </w:rPr>
              <w:t>452 (9-32,305)</w:t>
            </w:r>
          </w:p>
        </w:tc>
      </w:tr>
      <w:tr w:rsidR="004F6D96" w:rsidRPr="00FB67B4" w14:paraId="6426900C"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BF5470B"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0BB36B0F" w14:textId="77777777" w:rsidR="004F6D96" w:rsidRPr="00FB67B4" w:rsidRDefault="004F6D96" w:rsidP="0022124C">
            <w:pPr>
              <w:keepNext/>
              <w:spacing w:after="60"/>
              <w:jc w:val="center"/>
              <w:rPr>
                <w:sz w:val="16"/>
                <w:szCs w:val="16"/>
              </w:rPr>
            </w:pPr>
            <w:r w:rsidRPr="00FB67B4">
              <w:rPr>
                <w:rFonts w:ascii="Calibri" w:hAnsi="Calibri"/>
                <w:sz w:val="16"/>
                <w:szCs w:val="16"/>
              </w:rPr>
              <w:t>80</w:t>
            </w:r>
          </w:p>
        </w:tc>
        <w:tc>
          <w:tcPr>
            <w:tcW w:w="0" w:type="auto"/>
            <w:tcBorders>
              <w:top w:val="single" w:sz="0" w:space="0" w:color="D3D3D3"/>
              <w:left w:val="single" w:sz="0" w:space="0" w:color="D3D3D3"/>
              <w:bottom w:val="single" w:sz="0" w:space="0" w:color="D3D3D3"/>
              <w:right w:val="single" w:sz="0" w:space="0" w:color="D3D3D3"/>
            </w:tcBorders>
          </w:tcPr>
          <w:p w14:paraId="7D1ECDE0" w14:textId="77777777" w:rsidR="004F6D96" w:rsidRPr="00FB67B4" w:rsidRDefault="004F6D96" w:rsidP="0022124C">
            <w:pPr>
              <w:keepNext/>
              <w:spacing w:after="60"/>
              <w:jc w:val="center"/>
              <w:rPr>
                <w:sz w:val="16"/>
                <w:szCs w:val="16"/>
              </w:rPr>
            </w:pPr>
            <w:r w:rsidRPr="00FB67B4">
              <w:rPr>
                <w:rFonts w:ascii="Calibri" w:hAnsi="Calibri"/>
                <w:sz w:val="16"/>
                <w:szCs w:val="16"/>
              </w:rPr>
              <w:t>19</w:t>
            </w:r>
          </w:p>
        </w:tc>
        <w:tc>
          <w:tcPr>
            <w:tcW w:w="0" w:type="auto"/>
            <w:tcBorders>
              <w:top w:val="single" w:sz="0" w:space="0" w:color="D3D3D3"/>
              <w:left w:val="single" w:sz="0" w:space="0" w:color="D3D3D3"/>
              <w:bottom w:val="single" w:sz="0" w:space="0" w:color="D3D3D3"/>
              <w:right w:val="single" w:sz="0" w:space="0" w:color="D3D3D3"/>
            </w:tcBorders>
          </w:tcPr>
          <w:p w14:paraId="21CD09C1" w14:textId="77777777" w:rsidR="004F6D96" w:rsidRPr="00FB67B4" w:rsidRDefault="004F6D96" w:rsidP="0022124C">
            <w:pPr>
              <w:keepNext/>
              <w:spacing w:after="60"/>
              <w:jc w:val="center"/>
              <w:rPr>
                <w:sz w:val="16"/>
                <w:szCs w:val="16"/>
              </w:rPr>
            </w:pPr>
            <w:r w:rsidRPr="00FB67B4">
              <w:rPr>
                <w:rFonts w:ascii="Calibri" w:hAnsi="Calibri"/>
                <w:sz w:val="16"/>
                <w:szCs w:val="16"/>
              </w:rPr>
              <w:t>21</w:t>
            </w:r>
          </w:p>
        </w:tc>
        <w:tc>
          <w:tcPr>
            <w:tcW w:w="0" w:type="auto"/>
            <w:tcBorders>
              <w:top w:val="single" w:sz="0" w:space="0" w:color="D3D3D3"/>
              <w:left w:val="single" w:sz="0" w:space="0" w:color="D3D3D3"/>
              <w:bottom w:val="single" w:sz="0" w:space="0" w:color="D3D3D3"/>
              <w:right w:val="single" w:sz="0" w:space="0" w:color="D3D3D3"/>
            </w:tcBorders>
          </w:tcPr>
          <w:p w14:paraId="51FC02DC" w14:textId="77777777" w:rsidR="004F6D96" w:rsidRPr="00FB67B4" w:rsidRDefault="004F6D96" w:rsidP="0022124C">
            <w:pPr>
              <w:keepNext/>
              <w:spacing w:after="60"/>
              <w:jc w:val="center"/>
              <w:rPr>
                <w:sz w:val="16"/>
                <w:szCs w:val="16"/>
              </w:rPr>
            </w:pPr>
            <w:r w:rsidRPr="00FB67B4">
              <w:rPr>
                <w:rFonts w:ascii="Calibri" w:hAnsi="Calibri"/>
                <w:sz w:val="16"/>
                <w:szCs w:val="16"/>
              </w:rPr>
              <w:t>22</w:t>
            </w:r>
          </w:p>
        </w:tc>
        <w:tc>
          <w:tcPr>
            <w:tcW w:w="0" w:type="auto"/>
            <w:tcBorders>
              <w:top w:val="single" w:sz="0" w:space="0" w:color="D3D3D3"/>
              <w:left w:val="single" w:sz="0" w:space="0" w:color="D3D3D3"/>
              <w:bottom w:val="single" w:sz="0" w:space="0" w:color="D3D3D3"/>
              <w:right w:val="single" w:sz="0" w:space="0" w:color="D3D3D3"/>
            </w:tcBorders>
          </w:tcPr>
          <w:p w14:paraId="4C069247" w14:textId="77777777" w:rsidR="004F6D96" w:rsidRPr="00FB67B4" w:rsidRDefault="004F6D96" w:rsidP="0022124C">
            <w:pPr>
              <w:keepNext/>
              <w:spacing w:after="60"/>
              <w:jc w:val="center"/>
              <w:rPr>
                <w:sz w:val="16"/>
                <w:szCs w:val="16"/>
              </w:rPr>
            </w:pPr>
            <w:r w:rsidRPr="00FB67B4">
              <w:rPr>
                <w:rFonts w:ascii="Calibri" w:hAnsi="Calibri"/>
                <w:sz w:val="16"/>
                <w:szCs w:val="16"/>
              </w:rPr>
              <w:t>7</w:t>
            </w:r>
          </w:p>
        </w:tc>
        <w:tc>
          <w:tcPr>
            <w:tcW w:w="0" w:type="auto"/>
            <w:tcBorders>
              <w:top w:val="single" w:sz="0" w:space="0" w:color="D3D3D3"/>
              <w:left w:val="single" w:sz="0" w:space="0" w:color="D3D3D3"/>
              <w:bottom w:val="single" w:sz="0" w:space="0" w:color="D3D3D3"/>
              <w:right w:val="single" w:sz="0" w:space="0" w:color="D3D3D3"/>
            </w:tcBorders>
          </w:tcPr>
          <w:p w14:paraId="33269E43" w14:textId="77777777" w:rsidR="004F6D96" w:rsidRPr="00FB67B4" w:rsidRDefault="004F6D96" w:rsidP="0022124C">
            <w:pPr>
              <w:keepNext/>
              <w:spacing w:after="60"/>
              <w:jc w:val="center"/>
              <w:rPr>
                <w:sz w:val="16"/>
                <w:szCs w:val="16"/>
              </w:rPr>
            </w:pPr>
            <w:r w:rsidRPr="00FB67B4">
              <w:rPr>
                <w:rFonts w:ascii="Calibri" w:hAnsi="Calibri"/>
                <w:sz w:val="16"/>
                <w:szCs w:val="16"/>
              </w:rPr>
              <w:t>0</w:t>
            </w:r>
          </w:p>
        </w:tc>
        <w:tc>
          <w:tcPr>
            <w:tcW w:w="0" w:type="auto"/>
            <w:tcBorders>
              <w:top w:val="single" w:sz="0" w:space="0" w:color="D3D3D3"/>
              <w:left w:val="single" w:sz="0" w:space="0" w:color="D3D3D3"/>
              <w:bottom w:val="single" w:sz="0" w:space="0" w:color="D3D3D3"/>
              <w:right w:val="single" w:sz="0" w:space="0" w:color="D3D3D3"/>
            </w:tcBorders>
          </w:tcPr>
          <w:p w14:paraId="6B923C77" w14:textId="77777777" w:rsidR="004F6D96" w:rsidRPr="00FB67B4" w:rsidRDefault="004F6D96" w:rsidP="0022124C">
            <w:pPr>
              <w:keepNext/>
              <w:spacing w:after="60"/>
              <w:jc w:val="center"/>
              <w:rPr>
                <w:sz w:val="16"/>
                <w:szCs w:val="16"/>
              </w:rPr>
            </w:pPr>
            <w:r w:rsidRPr="00FB67B4">
              <w:rPr>
                <w:rFonts w:ascii="Calibri" w:hAnsi="Calibri"/>
                <w:sz w:val="16"/>
                <w:szCs w:val="16"/>
              </w:rPr>
              <w:t>11</w:t>
            </w:r>
          </w:p>
        </w:tc>
      </w:tr>
      <w:tr w:rsidR="004F6D96" w:rsidRPr="00FB67B4" w14:paraId="5805A760"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6710F13" w14:textId="77777777" w:rsidR="004F6D96" w:rsidRPr="00FB67B4" w:rsidRDefault="004F6D96" w:rsidP="0022124C">
            <w:pPr>
              <w:keepNext/>
              <w:spacing w:after="60"/>
              <w:rPr>
                <w:sz w:val="16"/>
                <w:szCs w:val="16"/>
              </w:rPr>
            </w:pPr>
            <w:r w:rsidRPr="00FB67B4">
              <w:rPr>
                <w:rFonts w:ascii="Calibri" w:hAnsi="Calibri"/>
                <w:b/>
                <w:sz w:val="16"/>
                <w:szCs w:val="16"/>
              </w:rPr>
              <w:t>Ethnicity</w:t>
            </w:r>
          </w:p>
        </w:tc>
        <w:tc>
          <w:tcPr>
            <w:tcW w:w="0" w:type="auto"/>
            <w:tcBorders>
              <w:top w:val="single" w:sz="0" w:space="0" w:color="D3D3D3"/>
              <w:left w:val="single" w:sz="0" w:space="0" w:color="D3D3D3"/>
              <w:bottom w:val="single" w:sz="0" w:space="0" w:color="D3D3D3"/>
              <w:right w:val="single" w:sz="0" w:space="0" w:color="D3D3D3"/>
            </w:tcBorders>
          </w:tcPr>
          <w:p w14:paraId="2A5C2944"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2CA7D59E"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3DBAE5EA"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61321D7"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7061B28"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04CB681"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A025F0F" w14:textId="77777777" w:rsidR="004F6D96" w:rsidRPr="00FB67B4" w:rsidRDefault="004F6D96" w:rsidP="0022124C">
            <w:pPr>
              <w:keepNext/>
              <w:spacing w:after="60"/>
              <w:jc w:val="center"/>
              <w:rPr>
                <w:sz w:val="16"/>
                <w:szCs w:val="16"/>
              </w:rPr>
            </w:pPr>
          </w:p>
        </w:tc>
      </w:tr>
      <w:tr w:rsidR="004F6D96" w:rsidRPr="00FB67B4" w14:paraId="1C7C8B54"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BF30169" w14:textId="77777777" w:rsidR="004F6D96" w:rsidRPr="00FB67B4" w:rsidRDefault="004F6D96" w:rsidP="0022124C">
            <w:pPr>
              <w:keepNext/>
              <w:spacing w:after="60"/>
              <w:rPr>
                <w:sz w:val="16"/>
                <w:szCs w:val="16"/>
              </w:rPr>
            </w:pPr>
            <w:r w:rsidRPr="00FB67B4">
              <w:rPr>
                <w:rFonts w:ascii="Calibri" w:hAnsi="Calibri"/>
                <w:sz w:val="16"/>
                <w:szCs w:val="16"/>
              </w:rPr>
              <w:t>    Asian or Asian British</w:t>
            </w:r>
          </w:p>
        </w:tc>
        <w:tc>
          <w:tcPr>
            <w:tcW w:w="0" w:type="auto"/>
            <w:tcBorders>
              <w:top w:val="single" w:sz="0" w:space="0" w:color="D3D3D3"/>
              <w:left w:val="single" w:sz="0" w:space="0" w:color="D3D3D3"/>
              <w:bottom w:val="single" w:sz="0" w:space="0" w:color="D3D3D3"/>
              <w:right w:val="single" w:sz="0" w:space="0" w:color="D3D3D3"/>
            </w:tcBorders>
          </w:tcPr>
          <w:p w14:paraId="648A1CCB" w14:textId="77777777" w:rsidR="004F6D96" w:rsidRPr="00FB67B4" w:rsidRDefault="004F6D96" w:rsidP="0022124C">
            <w:pPr>
              <w:keepNext/>
              <w:spacing w:after="60"/>
              <w:jc w:val="center"/>
              <w:rPr>
                <w:sz w:val="16"/>
                <w:szCs w:val="16"/>
              </w:rPr>
            </w:pPr>
            <w:r w:rsidRPr="00FB67B4">
              <w:rPr>
                <w:rFonts w:ascii="Calibri" w:hAnsi="Calibri"/>
                <w:sz w:val="16"/>
                <w:szCs w:val="16"/>
              </w:rPr>
              <w:t>27 (3.4%)</w:t>
            </w:r>
          </w:p>
        </w:tc>
        <w:tc>
          <w:tcPr>
            <w:tcW w:w="0" w:type="auto"/>
            <w:tcBorders>
              <w:top w:val="single" w:sz="0" w:space="0" w:color="D3D3D3"/>
              <w:left w:val="single" w:sz="0" w:space="0" w:color="D3D3D3"/>
              <w:bottom w:val="single" w:sz="0" w:space="0" w:color="D3D3D3"/>
              <w:right w:val="single" w:sz="0" w:space="0" w:color="D3D3D3"/>
            </w:tcBorders>
          </w:tcPr>
          <w:p w14:paraId="217F7722" w14:textId="77777777" w:rsidR="004F6D96" w:rsidRPr="00FB67B4" w:rsidRDefault="004F6D96" w:rsidP="0022124C">
            <w:pPr>
              <w:keepNext/>
              <w:spacing w:after="60"/>
              <w:jc w:val="center"/>
              <w:rPr>
                <w:sz w:val="16"/>
                <w:szCs w:val="16"/>
              </w:rPr>
            </w:pPr>
            <w:r w:rsidRPr="00FB67B4">
              <w:rPr>
                <w:rFonts w:ascii="Calibri" w:hAnsi="Calibri"/>
                <w:sz w:val="16"/>
                <w:szCs w:val="16"/>
              </w:rPr>
              <w:t>10 (12%)</w:t>
            </w:r>
          </w:p>
        </w:tc>
        <w:tc>
          <w:tcPr>
            <w:tcW w:w="0" w:type="auto"/>
            <w:tcBorders>
              <w:top w:val="single" w:sz="0" w:space="0" w:color="D3D3D3"/>
              <w:left w:val="single" w:sz="0" w:space="0" w:color="D3D3D3"/>
              <w:bottom w:val="single" w:sz="0" w:space="0" w:color="D3D3D3"/>
              <w:right w:val="single" w:sz="0" w:space="0" w:color="D3D3D3"/>
            </w:tcBorders>
          </w:tcPr>
          <w:p w14:paraId="320A0F98" w14:textId="77777777" w:rsidR="004F6D96" w:rsidRPr="00FB67B4" w:rsidRDefault="004F6D96" w:rsidP="0022124C">
            <w:pPr>
              <w:keepNext/>
              <w:spacing w:after="60"/>
              <w:jc w:val="center"/>
              <w:rPr>
                <w:sz w:val="16"/>
                <w:szCs w:val="16"/>
              </w:rPr>
            </w:pPr>
            <w:r w:rsidRPr="00FB67B4">
              <w:rPr>
                <w:rFonts w:ascii="Calibri" w:hAnsi="Calibri"/>
                <w:sz w:val="16"/>
                <w:szCs w:val="16"/>
              </w:rPr>
              <w:t>7 (7.4%)</w:t>
            </w:r>
          </w:p>
        </w:tc>
        <w:tc>
          <w:tcPr>
            <w:tcW w:w="0" w:type="auto"/>
            <w:tcBorders>
              <w:top w:val="single" w:sz="0" w:space="0" w:color="D3D3D3"/>
              <w:left w:val="single" w:sz="0" w:space="0" w:color="D3D3D3"/>
              <w:bottom w:val="single" w:sz="0" w:space="0" w:color="D3D3D3"/>
              <w:right w:val="single" w:sz="0" w:space="0" w:color="D3D3D3"/>
            </w:tcBorders>
          </w:tcPr>
          <w:p w14:paraId="4705158E" w14:textId="77777777" w:rsidR="004F6D96" w:rsidRPr="00FB67B4" w:rsidRDefault="004F6D96" w:rsidP="0022124C">
            <w:pPr>
              <w:keepNext/>
              <w:spacing w:after="60"/>
              <w:jc w:val="center"/>
              <w:rPr>
                <w:sz w:val="16"/>
                <w:szCs w:val="16"/>
              </w:rPr>
            </w:pPr>
            <w:r w:rsidRPr="00FB67B4">
              <w:rPr>
                <w:rFonts w:ascii="Calibri" w:hAnsi="Calibri"/>
                <w:sz w:val="16"/>
                <w:szCs w:val="16"/>
              </w:rPr>
              <w:t>7 (3.5%)</w:t>
            </w:r>
          </w:p>
        </w:tc>
        <w:tc>
          <w:tcPr>
            <w:tcW w:w="0" w:type="auto"/>
            <w:tcBorders>
              <w:top w:val="single" w:sz="0" w:space="0" w:color="D3D3D3"/>
              <w:left w:val="single" w:sz="0" w:space="0" w:color="D3D3D3"/>
              <w:bottom w:val="single" w:sz="0" w:space="0" w:color="D3D3D3"/>
              <w:right w:val="single" w:sz="0" w:space="0" w:color="D3D3D3"/>
            </w:tcBorders>
          </w:tcPr>
          <w:p w14:paraId="2918D289" w14:textId="77777777" w:rsidR="004F6D96" w:rsidRPr="00FB67B4" w:rsidRDefault="004F6D96" w:rsidP="0022124C">
            <w:pPr>
              <w:keepNext/>
              <w:spacing w:after="60"/>
              <w:jc w:val="center"/>
              <w:rPr>
                <w:sz w:val="16"/>
                <w:szCs w:val="16"/>
              </w:rPr>
            </w:pPr>
            <w:r w:rsidRPr="00FB67B4">
              <w:rPr>
                <w:rFonts w:ascii="Calibri" w:hAnsi="Calibri"/>
                <w:sz w:val="16"/>
                <w:szCs w:val="16"/>
              </w:rPr>
              <w:t>3 (1.4%)</w:t>
            </w:r>
          </w:p>
        </w:tc>
        <w:tc>
          <w:tcPr>
            <w:tcW w:w="0" w:type="auto"/>
            <w:tcBorders>
              <w:top w:val="single" w:sz="0" w:space="0" w:color="D3D3D3"/>
              <w:left w:val="single" w:sz="0" w:space="0" w:color="D3D3D3"/>
              <w:bottom w:val="single" w:sz="0" w:space="0" w:color="D3D3D3"/>
              <w:right w:val="single" w:sz="0" w:space="0" w:color="D3D3D3"/>
            </w:tcBorders>
          </w:tcPr>
          <w:p w14:paraId="3851A577"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2F459BF3"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4EDFA909"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0F9C504" w14:textId="77777777" w:rsidR="004F6D96" w:rsidRPr="00FB67B4" w:rsidRDefault="004F6D96" w:rsidP="0022124C">
            <w:pPr>
              <w:keepNext/>
              <w:spacing w:after="60"/>
              <w:rPr>
                <w:sz w:val="16"/>
                <w:szCs w:val="16"/>
              </w:rPr>
            </w:pPr>
            <w:r w:rsidRPr="00FB67B4">
              <w:rPr>
                <w:rFonts w:ascii="Calibri" w:hAnsi="Calibri"/>
                <w:sz w:val="16"/>
                <w:szCs w:val="16"/>
              </w:rPr>
              <w:t>    Black, Black British, Caribbean or African</w:t>
            </w:r>
          </w:p>
        </w:tc>
        <w:tc>
          <w:tcPr>
            <w:tcW w:w="0" w:type="auto"/>
            <w:tcBorders>
              <w:top w:val="single" w:sz="0" w:space="0" w:color="D3D3D3"/>
              <w:left w:val="single" w:sz="0" w:space="0" w:color="D3D3D3"/>
              <w:bottom w:val="single" w:sz="0" w:space="0" w:color="D3D3D3"/>
              <w:right w:val="single" w:sz="0" w:space="0" w:color="D3D3D3"/>
            </w:tcBorders>
          </w:tcPr>
          <w:p w14:paraId="390830CD" w14:textId="77777777" w:rsidR="004F6D96" w:rsidRPr="00FB67B4" w:rsidRDefault="004F6D96" w:rsidP="0022124C">
            <w:pPr>
              <w:keepNext/>
              <w:spacing w:after="60"/>
              <w:jc w:val="center"/>
              <w:rPr>
                <w:sz w:val="16"/>
                <w:szCs w:val="16"/>
              </w:rPr>
            </w:pPr>
            <w:r w:rsidRPr="00FB67B4">
              <w:rPr>
                <w:rFonts w:ascii="Calibri" w:hAnsi="Calibri"/>
                <w:sz w:val="16"/>
                <w:szCs w:val="16"/>
              </w:rPr>
              <w:t>8 (1.0%)</w:t>
            </w:r>
          </w:p>
        </w:tc>
        <w:tc>
          <w:tcPr>
            <w:tcW w:w="0" w:type="auto"/>
            <w:tcBorders>
              <w:top w:val="single" w:sz="0" w:space="0" w:color="D3D3D3"/>
              <w:left w:val="single" w:sz="0" w:space="0" w:color="D3D3D3"/>
              <w:bottom w:val="single" w:sz="0" w:space="0" w:color="D3D3D3"/>
              <w:right w:val="single" w:sz="0" w:space="0" w:color="D3D3D3"/>
            </w:tcBorders>
          </w:tcPr>
          <w:p w14:paraId="0A44F62D" w14:textId="77777777" w:rsidR="004F6D96" w:rsidRPr="00FB67B4" w:rsidRDefault="004F6D96" w:rsidP="0022124C">
            <w:pPr>
              <w:keepNext/>
              <w:spacing w:after="60"/>
              <w:jc w:val="center"/>
              <w:rPr>
                <w:sz w:val="16"/>
                <w:szCs w:val="16"/>
              </w:rPr>
            </w:pPr>
            <w:r w:rsidRPr="00FB67B4">
              <w:rPr>
                <w:rFonts w:ascii="Calibri" w:hAnsi="Calibri"/>
                <w:sz w:val="16"/>
                <w:szCs w:val="16"/>
              </w:rPr>
              <w:t>5 (6.0%)</w:t>
            </w:r>
          </w:p>
        </w:tc>
        <w:tc>
          <w:tcPr>
            <w:tcW w:w="0" w:type="auto"/>
            <w:tcBorders>
              <w:top w:val="single" w:sz="0" w:space="0" w:color="D3D3D3"/>
              <w:left w:val="single" w:sz="0" w:space="0" w:color="D3D3D3"/>
              <w:bottom w:val="single" w:sz="0" w:space="0" w:color="D3D3D3"/>
              <w:right w:val="single" w:sz="0" w:space="0" w:color="D3D3D3"/>
            </w:tcBorders>
          </w:tcPr>
          <w:p w14:paraId="12A4DDB0" w14:textId="77777777" w:rsidR="004F6D96" w:rsidRPr="00FB67B4" w:rsidRDefault="004F6D96" w:rsidP="0022124C">
            <w:pPr>
              <w:keepNext/>
              <w:spacing w:after="60"/>
              <w:jc w:val="center"/>
              <w:rPr>
                <w:sz w:val="16"/>
                <w:szCs w:val="16"/>
              </w:rPr>
            </w:pPr>
            <w:r w:rsidRPr="00FB67B4">
              <w:rPr>
                <w:rFonts w:ascii="Calibri" w:hAnsi="Calibri"/>
                <w:sz w:val="16"/>
                <w:szCs w:val="16"/>
              </w:rPr>
              <w:t>2 (2.1%)</w:t>
            </w:r>
          </w:p>
        </w:tc>
        <w:tc>
          <w:tcPr>
            <w:tcW w:w="0" w:type="auto"/>
            <w:tcBorders>
              <w:top w:val="single" w:sz="0" w:space="0" w:color="D3D3D3"/>
              <w:left w:val="single" w:sz="0" w:space="0" w:color="D3D3D3"/>
              <w:bottom w:val="single" w:sz="0" w:space="0" w:color="D3D3D3"/>
              <w:right w:val="single" w:sz="0" w:space="0" w:color="D3D3D3"/>
            </w:tcBorders>
          </w:tcPr>
          <w:p w14:paraId="59D96B66"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04FA0652" w14:textId="77777777" w:rsidR="004F6D96" w:rsidRPr="00FB67B4" w:rsidRDefault="004F6D96" w:rsidP="0022124C">
            <w:pPr>
              <w:keepNext/>
              <w:spacing w:after="60"/>
              <w:jc w:val="center"/>
              <w:rPr>
                <w:sz w:val="16"/>
                <w:szCs w:val="16"/>
              </w:rPr>
            </w:pPr>
            <w:r w:rsidRPr="00FB67B4">
              <w:rPr>
                <w:rFonts w:ascii="Calibri" w:hAnsi="Calibri"/>
                <w:sz w:val="16"/>
                <w:szCs w:val="16"/>
              </w:rPr>
              <w:t>1 (0.5%)</w:t>
            </w:r>
          </w:p>
        </w:tc>
        <w:tc>
          <w:tcPr>
            <w:tcW w:w="0" w:type="auto"/>
            <w:tcBorders>
              <w:top w:val="single" w:sz="0" w:space="0" w:color="D3D3D3"/>
              <w:left w:val="single" w:sz="0" w:space="0" w:color="D3D3D3"/>
              <w:bottom w:val="single" w:sz="0" w:space="0" w:color="D3D3D3"/>
              <w:right w:val="single" w:sz="0" w:space="0" w:color="D3D3D3"/>
            </w:tcBorders>
          </w:tcPr>
          <w:p w14:paraId="06D1183D"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E9B823A"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73BE71BF"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564A06C" w14:textId="77777777" w:rsidR="004F6D96" w:rsidRPr="00FB67B4" w:rsidRDefault="004F6D96" w:rsidP="0022124C">
            <w:pPr>
              <w:keepNext/>
              <w:spacing w:after="60"/>
              <w:rPr>
                <w:sz w:val="16"/>
                <w:szCs w:val="16"/>
              </w:rPr>
            </w:pPr>
            <w:r w:rsidRPr="00FB67B4">
              <w:rPr>
                <w:rFonts w:ascii="Calibri" w:hAnsi="Calibri"/>
                <w:sz w:val="16"/>
                <w:szCs w:val="16"/>
              </w:rPr>
              <w:t>    Mixed or multiple ethnic groups</w:t>
            </w:r>
          </w:p>
        </w:tc>
        <w:tc>
          <w:tcPr>
            <w:tcW w:w="0" w:type="auto"/>
            <w:tcBorders>
              <w:top w:val="single" w:sz="0" w:space="0" w:color="D3D3D3"/>
              <w:left w:val="single" w:sz="0" w:space="0" w:color="D3D3D3"/>
              <w:bottom w:val="single" w:sz="0" w:space="0" w:color="D3D3D3"/>
              <w:right w:val="single" w:sz="0" w:space="0" w:color="D3D3D3"/>
            </w:tcBorders>
          </w:tcPr>
          <w:p w14:paraId="306B4D7D" w14:textId="77777777" w:rsidR="004F6D96" w:rsidRPr="00FB67B4" w:rsidRDefault="004F6D96" w:rsidP="0022124C">
            <w:pPr>
              <w:keepNext/>
              <w:spacing w:after="60"/>
              <w:jc w:val="center"/>
              <w:rPr>
                <w:sz w:val="16"/>
                <w:szCs w:val="16"/>
              </w:rPr>
            </w:pPr>
            <w:r w:rsidRPr="00FB67B4">
              <w:rPr>
                <w:rFonts w:ascii="Calibri" w:hAnsi="Calibri"/>
                <w:sz w:val="16"/>
                <w:szCs w:val="16"/>
              </w:rPr>
              <w:t>1 (0.1%)</w:t>
            </w:r>
          </w:p>
        </w:tc>
        <w:tc>
          <w:tcPr>
            <w:tcW w:w="0" w:type="auto"/>
            <w:tcBorders>
              <w:top w:val="single" w:sz="0" w:space="0" w:color="D3D3D3"/>
              <w:left w:val="single" w:sz="0" w:space="0" w:color="D3D3D3"/>
              <w:bottom w:val="single" w:sz="0" w:space="0" w:color="D3D3D3"/>
              <w:right w:val="single" w:sz="0" w:space="0" w:color="D3D3D3"/>
            </w:tcBorders>
          </w:tcPr>
          <w:p w14:paraId="1F8890CD"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5527BA86"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702B8D67"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51DCA9BE"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968CB7F"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64538912"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204D90D9"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C1E900A" w14:textId="77777777" w:rsidR="004F6D96" w:rsidRPr="00FB67B4" w:rsidRDefault="004F6D96" w:rsidP="0022124C">
            <w:pPr>
              <w:keepNext/>
              <w:spacing w:after="60"/>
              <w:rPr>
                <w:sz w:val="16"/>
                <w:szCs w:val="16"/>
              </w:rPr>
            </w:pPr>
            <w:r w:rsidRPr="00FB67B4">
              <w:rPr>
                <w:rFonts w:ascii="Calibri" w:hAnsi="Calibri"/>
                <w:sz w:val="16"/>
                <w:szCs w:val="16"/>
              </w:rPr>
              <w:t>    Other ethnic group</w:t>
            </w:r>
          </w:p>
        </w:tc>
        <w:tc>
          <w:tcPr>
            <w:tcW w:w="0" w:type="auto"/>
            <w:tcBorders>
              <w:top w:val="single" w:sz="0" w:space="0" w:color="D3D3D3"/>
              <w:left w:val="single" w:sz="0" w:space="0" w:color="D3D3D3"/>
              <w:bottom w:val="single" w:sz="0" w:space="0" w:color="D3D3D3"/>
              <w:right w:val="single" w:sz="0" w:space="0" w:color="D3D3D3"/>
            </w:tcBorders>
          </w:tcPr>
          <w:p w14:paraId="6B88BFCC" w14:textId="77777777" w:rsidR="004F6D96" w:rsidRPr="00FB67B4" w:rsidRDefault="004F6D96" w:rsidP="0022124C">
            <w:pPr>
              <w:keepNext/>
              <w:spacing w:after="60"/>
              <w:jc w:val="center"/>
              <w:rPr>
                <w:sz w:val="16"/>
                <w:szCs w:val="16"/>
              </w:rPr>
            </w:pPr>
            <w:r w:rsidRPr="00FB67B4">
              <w:rPr>
                <w:rFonts w:ascii="Calibri" w:hAnsi="Calibri"/>
                <w:sz w:val="16"/>
                <w:szCs w:val="16"/>
              </w:rPr>
              <w:t>8 (1.0%)</w:t>
            </w:r>
          </w:p>
        </w:tc>
        <w:tc>
          <w:tcPr>
            <w:tcW w:w="0" w:type="auto"/>
            <w:tcBorders>
              <w:top w:val="single" w:sz="0" w:space="0" w:color="D3D3D3"/>
              <w:left w:val="single" w:sz="0" w:space="0" w:color="D3D3D3"/>
              <w:bottom w:val="single" w:sz="0" w:space="0" w:color="D3D3D3"/>
              <w:right w:val="single" w:sz="0" w:space="0" w:color="D3D3D3"/>
            </w:tcBorders>
          </w:tcPr>
          <w:p w14:paraId="7832F229"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5581153D" w14:textId="77777777" w:rsidR="004F6D96" w:rsidRPr="00FB67B4" w:rsidRDefault="004F6D96" w:rsidP="0022124C">
            <w:pPr>
              <w:keepNext/>
              <w:spacing w:after="60"/>
              <w:jc w:val="center"/>
              <w:rPr>
                <w:sz w:val="16"/>
                <w:szCs w:val="16"/>
              </w:rPr>
            </w:pPr>
            <w:r w:rsidRPr="00FB67B4">
              <w:rPr>
                <w:rFonts w:ascii="Calibri" w:hAnsi="Calibri"/>
                <w:sz w:val="16"/>
                <w:szCs w:val="16"/>
              </w:rPr>
              <w:t>5 (5.3%)</w:t>
            </w:r>
          </w:p>
        </w:tc>
        <w:tc>
          <w:tcPr>
            <w:tcW w:w="0" w:type="auto"/>
            <w:tcBorders>
              <w:top w:val="single" w:sz="0" w:space="0" w:color="D3D3D3"/>
              <w:left w:val="single" w:sz="0" w:space="0" w:color="D3D3D3"/>
              <w:bottom w:val="single" w:sz="0" w:space="0" w:color="D3D3D3"/>
              <w:right w:val="single" w:sz="0" w:space="0" w:color="D3D3D3"/>
            </w:tcBorders>
          </w:tcPr>
          <w:p w14:paraId="5418B939"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5386A768" w14:textId="77777777" w:rsidR="004F6D96" w:rsidRPr="00FB67B4" w:rsidRDefault="004F6D96" w:rsidP="0022124C">
            <w:pPr>
              <w:keepNext/>
              <w:spacing w:after="60"/>
              <w:jc w:val="center"/>
              <w:rPr>
                <w:sz w:val="16"/>
                <w:szCs w:val="16"/>
              </w:rPr>
            </w:pPr>
            <w:r w:rsidRPr="00FB67B4">
              <w:rPr>
                <w:rFonts w:ascii="Calibri" w:hAnsi="Calibri"/>
                <w:sz w:val="16"/>
                <w:szCs w:val="16"/>
              </w:rPr>
              <w:t>2 (1.0%)</w:t>
            </w:r>
          </w:p>
        </w:tc>
        <w:tc>
          <w:tcPr>
            <w:tcW w:w="0" w:type="auto"/>
            <w:tcBorders>
              <w:top w:val="single" w:sz="0" w:space="0" w:color="D3D3D3"/>
              <w:left w:val="single" w:sz="0" w:space="0" w:color="D3D3D3"/>
              <w:bottom w:val="single" w:sz="0" w:space="0" w:color="D3D3D3"/>
              <w:right w:val="single" w:sz="0" w:space="0" w:color="D3D3D3"/>
            </w:tcBorders>
          </w:tcPr>
          <w:p w14:paraId="6FD1299A"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4635FD91"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0C4BE828"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ABAA142" w14:textId="77777777" w:rsidR="004F6D96" w:rsidRPr="00FB67B4" w:rsidRDefault="004F6D96" w:rsidP="0022124C">
            <w:pPr>
              <w:keepNext/>
              <w:spacing w:after="60"/>
              <w:rPr>
                <w:sz w:val="16"/>
                <w:szCs w:val="16"/>
              </w:rPr>
            </w:pPr>
            <w:r w:rsidRPr="00FB67B4">
              <w:rPr>
                <w:rFonts w:ascii="Calibri" w:hAnsi="Calibri"/>
                <w:sz w:val="16"/>
                <w:szCs w:val="16"/>
              </w:rPr>
              <w:t>    White</w:t>
            </w:r>
          </w:p>
        </w:tc>
        <w:tc>
          <w:tcPr>
            <w:tcW w:w="0" w:type="auto"/>
            <w:tcBorders>
              <w:top w:val="single" w:sz="0" w:space="0" w:color="D3D3D3"/>
              <w:left w:val="single" w:sz="0" w:space="0" w:color="D3D3D3"/>
              <w:bottom w:val="single" w:sz="0" w:space="0" w:color="D3D3D3"/>
              <w:right w:val="single" w:sz="0" w:space="0" w:color="D3D3D3"/>
            </w:tcBorders>
          </w:tcPr>
          <w:p w14:paraId="44C9454E" w14:textId="77777777" w:rsidR="004F6D96" w:rsidRPr="00FB67B4" w:rsidRDefault="004F6D96" w:rsidP="0022124C">
            <w:pPr>
              <w:keepNext/>
              <w:spacing w:after="60"/>
              <w:jc w:val="center"/>
              <w:rPr>
                <w:sz w:val="16"/>
                <w:szCs w:val="16"/>
              </w:rPr>
            </w:pPr>
            <w:r w:rsidRPr="00FB67B4">
              <w:rPr>
                <w:rFonts w:ascii="Calibri" w:hAnsi="Calibri"/>
                <w:sz w:val="16"/>
                <w:szCs w:val="16"/>
              </w:rPr>
              <w:t>417 (53%)</w:t>
            </w:r>
          </w:p>
        </w:tc>
        <w:tc>
          <w:tcPr>
            <w:tcW w:w="0" w:type="auto"/>
            <w:tcBorders>
              <w:top w:val="single" w:sz="0" w:space="0" w:color="D3D3D3"/>
              <w:left w:val="single" w:sz="0" w:space="0" w:color="D3D3D3"/>
              <w:bottom w:val="single" w:sz="0" w:space="0" w:color="D3D3D3"/>
              <w:right w:val="single" w:sz="0" w:space="0" w:color="D3D3D3"/>
            </w:tcBorders>
          </w:tcPr>
          <w:p w14:paraId="7874A37D" w14:textId="77777777" w:rsidR="004F6D96" w:rsidRPr="00FB67B4" w:rsidRDefault="004F6D96" w:rsidP="0022124C">
            <w:pPr>
              <w:keepNext/>
              <w:spacing w:after="60"/>
              <w:jc w:val="center"/>
              <w:rPr>
                <w:sz w:val="16"/>
                <w:szCs w:val="16"/>
              </w:rPr>
            </w:pPr>
            <w:r w:rsidRPr="00FB67B4">
              <w:rPr>
                <w:rFonts w:ascii="Calibri" w:hAnsi="Calibri"/>
                <w:sz w:val="16"/>
                <w:szCs w:val="16"/>
              </w:rPr>
              <w:t>59 (70%)</w:t>
            </w:r>
          </w:p>
        </w:tc>
        <w:tc>
          <w:tcPr>
            <w:tcW w:w="0" w:type="auto"/>
            <w:tcBorders>
              <w:top w:val="single" w:sz="0" w:space="0" w:color="D3D3D3"/>
              <w:left w:val="single" w:sz="0" w:space="0" w:color="D3D3D3"/>
              <w:bottom w:val="single" w:sz="0" w:space="0" w:color="D3D3D3"/>
              <w:right w:val="single" w:sz="0" w:space="0" w:color="D3D3D3"/>
            </w:tcBorders>
          </w:tcPr>
          <w:p w14:paraId="2DB0F0AA" w14:textId="77777777" w:rsidR="004F6D96" w:rsidRPr="00FB67B4" w:rsidRDefault="004F6D96" w:rsidP="0022124C">
            <w:pPr>
              <w:keepNext/>
              <w:spacing w:after="60"/>
              <w:jc w:val="center"/>
              <w:rPr>
                <w:sz w:val="16"/>
                <w:szCs w:val="16"/>
              </w:rPr>
            </w:pPr>
            <w:r w:rsidRPr="00FB67B4">
              <w:rPr>
                <w:rFonts w:ascii="Calibri" w:hAnsi="Calibri"/>
                <w:sz w:val="16"/>
                <w:szCs w:val="16"/>
              </w:rPr>
              <w:t>20 (21%)</w:t>
            </w:r>
          </w:p>
        </w:tc>
        <w:tc>
          <w:tcPr>
            <w:tcW w:w="0" w:type="auto"/>
            <w:tcBorders>
              <w:top w:val="single" w:sz="0" w:space="0" w:color="D3D3D3"/>
              <w:left w:val="single" w:sz="0" w:space="0" w:color="D3D3D3"/>
              <w:bottom w:val="single" w:sz="0" w:space="0" w:color="D3D3D3"/>
              <w:right w:val="single" w:sz="0" w:space="0" w:color="D3D3D3"/>
            </w:tcBorders>
          </w:tcPr>
          <w:p w14:paraId="780D8624" w14:textId="77777777" w:rsidR="004F6D96" w:rsidRPr="00FB67B4" w:rsidRDefault="004F6D96" w:rsidP="0022124C">
            <w:pPr>
              <w:keepNext/>
              <w:spacing w:after="60"/>
              <w:jc w:val="center"/>
              <w:rPr>
                <w:sz w:val="16"/>
                <w:szCs w:val="16"/>
              </w:rPr>
            </w:pPr>
            <w:r w:rsidRPr="00FB67B4">
              <w:rPr>
                <w:rFonts w:ascii="Calibri" w:hAnsi="Calibri"/>
                <w:sz w:val="16"/>
                <w:szCs w:val="16"/>
              </w:rPr>
              <w:t>158 (78%)</w:t>
            </w:r>
          </w:p>
        </w:tc>
        <w:tc>
          <w:tcPr>
            <w:tcW w:w="0" w:type="auto"/>
            <w:tcBorders>
              <w:top w:val="single" w:sz="0" w:space="0" w:color="D3D3D3"/>
              <w:left w:val="single" w:sz="0" w:space="0" w:color="D3D3D3"/>
              <w:bottom w:val="single" w:sz="0" w:space="0" w:color="D3D3D3"/>
              <w:right w:val="single" w:sz="0" w:space="0" w:color="D3D3D3"/>
            </w:tcBorders>
          </w:tcPr>
          <w:p w14:paraId="39E011DC" w14:textId="77777777" w:rsidR="004F6D96" w:rsidRPr="00FB67B4" w:rsidRDefault="004F6D96" w:rsidP="0022124C">
            <w:pPr>
              <w:keepNext/>
              <w:spacing w:after="60"/>
              <w:jc w:val="center"/>
              <w:rPr>
                <w:sz w:val="16"/>
                <w:szCs w:val="16"/>
              </w:rPr>
            </w:pPr>
            <w:r w:rsidRPr="00FB67B4">
              <w:rPr>
                <w:rFonts w:ascii="Calibri" w:hAnsi="Calibri"/>
                <w:sz w:val="16"/>
                <w:szCs w:val="16"/>
              </w:rPr>
              <w:t>179 (86%)</w:t>
            </w:r>
          </w:p>
        </w:tc>
        <w:tc>
          <w:tcPr>
            <w:tcW w:w="0" w:type="auto"/>
            <w:tcBorders>
              <w:top w:val="single" w:sz="0" w:space="0" w:color="D3D3D3"/>
              <w:left w:val="single" w:sz="0" w:space="0" w:color="D3D3D3"/>
              <w:bottom w:val="single" w:sz="0" w:space="0" w:color="D3D3D3"/>
              <w:right w:val="single" w:sz="0" w:space="0" w:color="D3D3D3"/>
            </w:tcBorders>
          </w:tcPr>
          <w:p w14:paraId="6419E549"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507DFC7B"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39257118"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7160878"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034FB771" w14:textId="77777777" w:rsidR="004F6D96" w:rsidRPr="00FB67B4" w:rsidRDefault="004F6D96" w:rsidP="0022124C">
            <w:pPr>
              <w:keepNext/>
              <w:spacing w:after="60"/>
              <w:jc w:val="center"/>
              <w:rPr>
                <w:sz w:val="16"/>
                <w:szCs w:val="16"/>
              </w:rPr>
            </w:pPr>
            <w:r w:rsidRPr="00FB67B4">
              <w:rPr>
                <w:rFonts w:ascii="Calibri" w:hAnsi="Calibri"/>
                <w:sz w:val="16"/>
                <w:szCs w:val="16"/>
              </w:rPr>
              <w:t>333 (42%)</w:t>
            </w:r>
          </w:p>
        </w:tc>
        <w:tc>
          <w:tcPr>
            <w:tcW w:w="0" w:type="auto"/>
            <w:tcBorders>
              <w:top w:val="single" w:sz="0" w:space="0" w:color="D3D3D3"/>
              <w:left w:val="single" w:sz="0" w:space="0" w:color="D3D3D3"/>
              <w:bottom w:val="single" w:sz="0" w:space="0" w:color="D3D3D3"/>
              <w:right w:val="single" w:sz="0" w:space="0" w:color="D3D3D3"/>
            </w:tcBorders>
          </w:tcPr>
          <w:p w14:paraId="243D2758" w14:textId="77777777" w:rsidR="004F6D96" w:rsidRPr="00FB67B4" w:rsidRDefault="004F6D96" w:rsidP="0022124C">
            <w:pPr>
              <w:keepNext/>
              <w:spacing w:after="60"/>
              <w:jc w:val="center"/>
              <w:rPr>
                <w:sz w:val="16"/>
                <w:szCs w:val="16"/>
              </w:rPr>
            </w:pPr>
            <w:r w:rsidRPr="00FB67B4">
              <w:rPr>
                <w:rFonts w:ascii="Calibri" w:hAnsi="Calibri"/>
                <w:sz w:val="16"/>
                <w:szCs w:val="16"/>
              </w:rPr>
              <w:t>8 (9.5%)</w:t>
            </w:r>
          </w:p>
        </w:tc>
        <w:tc>
          <w:tcPr>
            <w:tcW w:w="0" w:type="auto"/>
            <w:tcBorders>
              <w:top w:val="single" w:sz="0" w:space="0" w:color="D3D3D3"/>
              <w:left w:val="single" w:sz="0" w:space="0" w:color="D3D3D3"/>
              <w:bottom w:val="single" w:sz="0" w:space="0" w:color="D3D3D3"/>
              <w:right w:val="single" w:sz="0" w:space="0" w:color="D3D3D3"/>
            </w:tcBorders>
          </w:tcPr>
          <w:p w14:paraId="591B24C6" w14:textId="77777777" w:rsidR="004F6D96" w:rsidRPr="00FB67B4" w:rsidRDefault="004F6D96" w:rsidP="0022124C">
            <w:pPr>
              <w:keepNext/>
              <w:spacing w:after="60"/>
              <w:jc w:val="center"/>
              <w:rPr>
                <w:sz w:val="16"/>
                <w:szCs w:val="16"/>
              </w:rPr>
            </w:pPr>
            <w:r w:rsidRPr="00FB67B4">
              <w:rPr>
                <w:rFonts w:ascii="Calibri" w:hAnsi="Calibri"/>
                <w:sz w:val="16"/>
                <w:szCs w:val="16"/>
              </w:rPr>
              <w:t>60 (64%)</w:t>
            </w:r>
          </w:p>
        </w:tc>
        <w:tc>
          <w:tcPr>
            <w:tcW w:w="0" w:type="auto"/>
            <w:tcBorders>
              <w:top w:val="single" w:sz="0" w:space="0" w:color="D3D3D3"/>
              <w:left w:val="single" w:sz="0" w:space="0" w:color="D3D3D3"/>
              <w:bottom w:val="single" w:sz="0" w:space="0" w:color="D3D3D3"/>
              <w:right w:val="single" w:sz="0" w:space="0" w:color="D3D3D3"/>
            </w:tcBorders>
          </w:tcPr>
          <w:p w14:paraId="015EAD8E" w14:textId="77777777" w:rsidR="004F6D96" w:rsidRPr="00FB67B4" w:rsidRDefault="004F6D96" w:rsidP="0022124C">
            <w:pPr>
              <w:keepNext/>
              <w:spacing w:after="60"/>
              <w:jc w:val="center"/>
              <w:rPr>
                <w:sz w:val="16"/>
                <w:szCs w:val="16"/>
              </w:rPr>
            </w:pPr>
            <w:r w:rsidRPr="00FB67B4">
              <w:rPr>
                <w:rFonts w:ascii="Calibri" w:hAnsi="Calibri"/>
                <w:sz w:val="16"/>
                <w:szCs w:val="16"/>
              </w:rPr>
              <w:t>37 (18%)</w:t>
            </w:r>
          </w:p>
        </w:tc>
        <w:tc>
          <w:tcPr>
            <w:tcW w:w="0" w:type="auto"/>
            <w:tcBorders>
              <w:top w:val="single" w:sz="0" w:space="0" w:color="D3D3D3"/>
              <w:left w:val="single" w:sz="0" w:space="0" w:color="D3D3D3"/>
              <w:bottom w:val="single" w:sz="0" w:space="0" w:color="D3D3D3"/>
              <w:right w:val="single" w:sz="0" w:space="0" w:color="D3D3D3"/>
            </w:tcBorders>
          </w:tcPr>
          <w:p w14:paraId="2834CA19" w14:textId="77777777" w:rsidR="004F6D96" w:rsidRPr="00FB67B4" w:rsidRDefault="004F6D96" w:rsidP="0022124C">
            <w:pPr>
              <w:keepNext/>
              <w:spacing w:after="60"/>
              <w:jc w:val="center"/>
              <w:rPr>
                <w:sz w:val="16"/>
                <w:szCs w:val="16"/>
              </w:rPr>
            </w:pPr>
            <w:r w:rsidRPr="00FB67B4">
              <w:rPr>
                <w:rFonts w:ascii="Calibri" w:hAnsi="Calibri"/>
                <w:sz w:val="16"/>
                <w:szCs w:val="16"/>
              </w:rPr>
              <w:t>22 (11%)</w:t>
            </w:r>
          </w:p>
        </w:tc>
        <w:tc>
          <w:tcPr>
            <w:tcW w:w="0" w:type="auto"/>
            <w:tcBorders>
              <w:top w:val="single" w:sz="0" w:space="0" w:color="D3D3D3"/>
              <w:left w:val="single" w:sz="0" w:space="0" w:color="D3D3D3"/>
              <w:bottom w:val="single" w:sz="0" w:space="0" w:color="D3D3D3"/>
              <w:right w:val="single" w:sz="0" w:space="0" w:color="D3D3D3"/>
            </w:tcBorders>
          </w:tcPr>
          <w:p w14:paraId="0C39ECB0" w14:textId="77777777" w:rsidR="004F6D96" w:rsidRPr="00FB67B4" w:rsidRDefault="004F6D96" w:rsidP="0022124C">
            <w:pPr>
              <w:keepNext/>
              <w:spacing w:after="60"/>
              <w:jc w:val="center"/>
              <w:rPr>
                <w:sz w:val="16"/>
                <w:szCs w:val="16"/>
              </w:rPr>
            </w:pPr>
            <w:r w:rsidRPr="00FB67B4">
              <w:rPr>
                <w:rFonts w:ascii="Calibri" w:hAnsi="Calibri"/>
                <w:sz w:val="16"/>
                <w:szCs w:val="16"/>
              </w:rPr>
              <w:t>82 (99%)</w:t>
            </w:r>
          </w:p>
        </w:tc>
        <w:tc>
          <w:tcPr>
            <w:tcW w:w="0" w:type="auto"/>
            <w:tcBorders>
              <w:top w:val="single" w:sz="0" w:space="0" w:color="D3D3D3"/>
              <w:left w:val="single" w:sz="0" w:space="0" w:color="D3D3D3"/>
              <w:bottom w:val="single" w:sz="0" w:space="0" w:color="D3D3D3"/>
              <w:right w:val="single" w:sz="0" w:space="0" w:color="D3D3D3"/>
            </w:tcBorders>
          </w:tcPr>
          <w:p w14:paraId="2539E57B" w14:textId="77777777" w:rsidR="004F6D96" w:rsidRPr="00FB67B4" w:rsidRDefault="004F6D96" w:rsidP="0022124C">
            <w:pPr>
              <w:keepNext/>
              <w:spacing w:after="60"/>
              <w:jc w:val="center"/>
              <w:rPr>
                <w:sz w:val="16"/>
                <w:szCs w:val="16"/>
              </w:rPr>
            </w:pPr>
            <w:r w:rsidRPr="00FB67B4">
              <w:rPr>
                <w:rFonts w:ascii="Calibri" w:hAnsi="Calibri"/>
                <w:sz w:val="16"/>
                <w:szCs w:val="16"/>
              </w:rPr>
              <w:t>124 (100%)</w:t>
            </w:r>
          </w:p>
        </w:tc>
      </w:tr>
      <w:tr w:rsidR="004F6D96" w:rsidRPr="00FB67B4" w14:paraId="6759763C"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C7079E6" w14:textId="77777777" w:rsidR="004F6D96" w:rsidRPr="00FB67B4" w:rsidRDefault="004F6D96" w:rsidP="0022124C">
            <w:pPr>
              <w:keepNext/>
              <w:spacing w:after="60"/>
              <w:rPr>
                <w:sz w:val="16"/>
                <w:szCs w:val="16"/>
              </w:rPr>
            </w:pPr>
            <w:r w:rsidRPr="00FB67B4">
              <w:rPr>
                <w:rFonts w:ascii="Calibri" w:hAnsi="Calibri"/>
                <w:b/>
                <w:sz w:val="16"/>
                <w:szCs w:val="16"/>
              </w:rPr>
              <w:t>Smoking status</w:t>
            </w:r>
          </w:p>
        </w:tc>
        <w:tc>
          <w:tcPr>
            <w:tcW w:w="0" w:type="auto"/>
            <w:tcBorders>
              <w:top w:val="single" w:sz="0" w:space="0" w:color="D3D3D3"/>
              <w:left w:val="single" w:sz="0" w:space="0" w:color="D3D3D3"/>
              <w:bottom w:val="single" w:sz="0" w:space="0" w:color="D3D3D3"/>
              <w:right w:val="single" w:sz="0" w:space="0" w:color="D3D3D3"/>
            </w:tcBorders>
          </w:tcPr>
          <w:p w14:paraId="32015C6C"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9437C6A"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2D08DEE7"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85C0914"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DD510D9"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1F3FA5F"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7D8E86D" w14:textId="77777777" w:rsidR="004F6D96" w:rsidRPr="00FB67B4" w:rsidRDefault="004F6D96" w:rsidP="0022124C">
            <w:pPr>
              <w:keepNext/>
              <w:spacing w:after="60"/>
              <w:jc w:val="center"/>
              <w:rPr>
                <w:sz w:val="16"/>
                <w:szCs w:val="16"/>
              </w:rPr>
            </w:pPr>
          </w:p>
        </w:tc>
      </w:tr>
      <w:tr w:rsidR="004F6D96" w:rsidRPr="00FB67B4" w14:paraId="6F4678D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E19D76D" w14:textId="77777777" w:rsidR="004F6D96" w:rsidRPr="00FB67B4" w:rsidRDefault="004F6D96" w:rsidP="0022124C">
            <w:pPr>
              <w:keepNext/>
              <w:spacing w:after="60"/>
              <w:rPr>
                <w:sz w:val="16"/>
                <w:szCs w:val="16"/>
              </w:rPr>
            </w:pPr>
            <w:r w:rsidRPr="00FB67B4">
              <w:rPr>
                <w:rFonts w:ascii="Calibri" w:hAnsi="Calibri"/>
                <w:sz w:val="16"/>
                <w:szCs w:val="16"/>
              </w:rPr>
              <w:t>    Smoker</w:t>
            </w:r>
          </w:p>
        </w:tc>
        <w:tc>
          <w:tcPr>
            <w:tcW w:w="0" w:type="auto"/>
            <w:tcBorders>
              <w:top w:val="single" w:sz="0" w:space="0" w:color="D3D3D3"/>
              <w:left w:val="single" w:sz="0" w:space="0" w:color="D3D3D3"/>
              <w:bottom w:val="single" w:sz="0" w:space="0" w:color="D3D3D3"/>
              <w:right w:val="single" w:sz="0" w:space="0" w:color="D3D3D3"/>
            </w:tcBorders>
          </w:tcPr>
          <w:p w14:paraId="706A658F" w14:textId="77777777" w:rsidR="004F6D96" w:rsidRPr="00FB67B4" w:rsidRDefault="004F6D96" w:rsidP="0022124C">
            <w:pPr>
              <w:keepNext/>
              <w:spacing w:after="60"/>
              <w:jc w:val="center"/>
              <w:rPr>
                <w:sz w:val="16"/>
                <w:szCs w:val="16"/>
              </w:rPr>
            </w:pPr>
            <w:r w:rsidRPr="00FB67B4">
              <w:rPr>
                <w:rFonts w:ascii="Calibri" w:hAnsi="Calibri"/>
                <w:sz w:val="16"/>
                <w:szCs w:val="16"/>
              </w:rPr>
              <w:t>55 (6.9%)</w:t>
            </w:r>
          </w:p>
        </w:tc>
        <w:tc>
          <w:tcPr>
            <w:tcW w:w="0" w:type="auto"/>
            <w:tcBorders>
              <w:top w:val="single" w:sz="0" w:space="0" w:color="D3D3D3"/>
              <w:left w:val="single" w:sz="0" w:space="0" w:color="D3D3D3"/>
              <w:bottom w:val="single" w:sz="0" w:space="0" w:color="D3D3D3"/>
              <w:right w:val="single" w:sz="0" w:space="0" w:color="D3D3D3"/>
            </w:tcBorders>
          </w:tcPr>
          <w:p w14:paraId="3CC70D9E"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3B624B2D" w14:textId="77777777" w:rsidR="004F6D96" w:rsidRPr="00FB67B4" w:rsidRDefault="004F6D96" w:rsidP="0022124C">
            <w:pPr>
              <w:keepNext/>
              <w:spacing w:after="60"/>
              <w:jc w:val="center"/>
              <w:rPr>
                <w:sz w:val="16"/>
                <w:szCs w:val="16"/>
              </w:rPr>
            </w:pPr>
            <w:r w:rsidRPr="00FB67B4">
              <w:rPr>
                <w:rFonts w:ascii="Calibri" w:hAnsi="Calibri"/>
                <w:sz w:val="16"/>
                <w:szCs w:val="16"/>
              </w:rPr>
              <w:t>4 (4.3%)</w:t>
            </w:r>
          </w:p>
        </w:tc>
        <w:tc>
          <w:tcPr>
            <w:tcW w:w="0" w:type="auto"/>
            <w:tcBorders>
              <w:top w:val="single" w:sz="0" w:space="0" w:color="D3D3D3"/>
              <w:left w:val="single" w:sz="0" w:space="0" w:color="D3D3D3"/>
              <w:bottom w:val="single" w:sz="0" w:space="0" w:color="D3D3D3"/>
              <w:right w:val="single" w:sz="0" w:space="0" w:color="D3D3D3"/>
            </w:tcBorders>
          </w:tcPr>
          <w:p w14:paraId="44EAE2F3" w14:textId="77777777" w:rsidR="004F6D96" w:rsidRPr="00FB67B4" w:rsidRDefault="004F6D96" w:rsidP="0022124C">
            <w:pPr>
              <w:keepNext/>
              <w:spacing w:after="60"/>
              <w:jc w:val="center"/>
              <w:rPr>
                <w:sz w:val="16"/>
                <w:szCs w:val="16"/>
              </w:rPr>
            </w:pPr>
            <w:r w:rsidRPr="00FB67B4">
              <w:rPr>
                <w:rFonts w:ascii="Calibri" w:hAnsi="Calibri"/>
                <w:sz w:val="16"/>
                <w:szCs w:val="16"/>
              </w:rPr>
              <w:t>15 (7.4%)</w:t>
            </w:r>
          </w:p>
        </w:tc>
        <w:tc>
          <w:tcPr>
            <w:tcW w:w="0" w:type="auto"/>
            <w:tcBorders>
              <w:top w:val="single" w:sz="0" w:space="0" w:color="D3D3D3"/>
              <w:left w:val="single" w:sz="0" w:space="0" w:color="D3D3D3"/>
              <w:bottom w:val="single" w:sz="0" w:space="0" w:color="D3D3D3"/>
              <w:right w:val="single" w:sz="0" w:space="0" w:color="D3D3D3"/>
            </w:tcBorders>
          </w:tcPr>
          <w:p w14:paraId="021169CF" w14:textId="77777777" w:rsidR="004F6D96" w:rsidRPr="00FB67B4" w:rsidRDefault="004F6D96" w:rsidP="0022124C">
            <w:pPr>
              <w:keepNext/>
              <w:spacing w:after="60"/>
              <w:jc w:val="center"/>
              <w:rPr>
                <w:sz w:val="16"/>
                <w:szCs w:val="16"/>
              </w:rPr>
            </w:pPr>
            <w:r w:rsidRPr="00FB67B4">
              <w:rPr>
                <w:rFonts w:ascii="Calibri" w:hAnsi="Calibri"/>
                <w:sz w:val="16"/>
                <w:szCs w:val="16"/>
              </w:rPr>
              <w:t>18 (8.7%)</w:t>
            </w:r>
          </w:p>
        </w:tc>
        <w:tc>
          <w:tcPr>
            <w:tcW w:w="0" w:type="auto"/>
            <w:tcBorders>
              <w:top w:val="single" w:sz="0" w:space="0" w:color="D3D3D3"/>
              <w:left w:val="single" w:sz="0" w:space="0" w:color="D3D3D3"/>
              <w:bottom w:val="single" w:sz="0" w:space="0" w:color="D3D3D3"/>
              <w:right w:val="single" w:sz="0" w:space="0" w:color="D3D3D3"/>
            </w:tcBorders>
          </w:tcPr>
          <w:p w14:paraId="7114E265" w14:textId="77777777" w:rsidR="004F6D96" w:rsidRPr="00FB67B4" w:rsidRDefault="004F6D96" w:rsidP="0022124C">
            <w:pPr>
              <w:keepNext/>
              <w:spacing w:after="60"/>
              <w:jc w:val="center"/>
              <w:rPr>
                <w:sz w:val="16"/>
                <w:szCs w:val="16"/>
              </w:rPr>
            </w:pPr>
            <w:r w:rsidRPr="00FB67B4">
              <w:rPr>
                <w:rFonts w:ascii="Calibri" w:hAnsi="Calibri"/>
                <w:sz w:val="16"/>
                <w:szCs w:val="16"/>
              </w:rPr>
              <w:t>6 (7.2%)</w:t>
            </w:r>
          </w:p>
        </w:tc>
        <w:tc>
          <w:tcPr>
            <w:tcW w:w="0" w:type="auto"/>
            <w:tcBorders>
              <w:top w:val="single" w:sz="0" w:space="0" w:color="D3D3D3"/>
              <w:left w:val="single" w:sz="0" w:space="0" w:color="D3D3D3"/>
              <w:bottom w:val="single" w:sz="0" w:space="0" w:color="D3D3D3"/>
              <w:right w:val="single" w:sz="0" w:space="0" w:color="D3D3D3"/>
            </w:tcBorders>
          </w:tcPr>
          <w:p w14:paraId="493E1F60" w14:textId="77777777" w:rsidR="004F6D96" w:rsidRPr="00FB67B4" w:rsidRDefault="004F6D96" w:rsidP="0022124C">
            <w:pPr>
              <w:keepNext/>
              <w:spacing w:after="60"/>
              <w:jc w:val="center"/>
              <w:rPr>
                <w:sz w:val="16"/>
                <w:szCs w:val="16"/>
              </w:rPr>
            </w:pPr>
            <w:r w:rsidRPr="00FB67B4">
              <w:rPr>
                <w:rFonts w:ascii="Calibri" w:hAnsi="Calibri"/>
                <w:sz w:val="16"/>
                <w:szCs w:val="16"/>
              </w:rPr>
              <w:t>12 (9.7%)</w:t>
            </w:r>
          </w:p>
        </w:tc>
      </w:tr>
      <w:tr w:rsidR="004F6D96" w:rsidRPr="00FB67B4" w14:paraId="44F9E06E"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D95ED0C" w14:textId="77777777" w:rsidR="004F6D96" w:rsidRPr="00FB67B4" w:rsidRDefault="004F6D96" w:rsidP="0022124C">
            <w:pPr>
              <w:keepNext/>
              <w:spacing w:after="60"/>
              <w:rPr>
                <w:sz w:val="16"/>
                <w:szCs w:val="16"/>
              </w:rPr>
            </w:pPr>
            <w:r w:rsidRPr="00FB67B4">
              <w:rPr>
                <w:rFonts w:ascii="Calibri" w:hAnsi="Calibri"/>
                <w:sz w:val="16"/>
                <w:szCs w:val="16"/>
              </w:rPr>
              <w:t>    Ex-smoker</w:t>
            </w:r>
          </w:p>
        </w:tc>
        <w:tc>
          <w:tcPr>
            <w:tcW w:w="0" w:type="auto"/>
            <w:tcBorders>
              <w:top w:val="single" w:sz="0" w:space="0" w:color="D3D3D3"/>
              <w:left w:val="single" w:sz="0" w:space="0" w:color="D3D3D3"/>
              <w:bottom w:val="single" w:sz="0" w:space="0" w:color="D3D3D3"/>
              <w:right w:val="single" w:sz="0" w:space="0" w:color="D3D3D3"/>
            </w:tcBorders>
          </w:tcPr>
          <w:p w14:paraId="7BB3E09D" w14:textId="77777777" w:rsidR="004F6D96" w:rsidRPr="00FB67B4" w:rsidRDefault="004F6D96" w:rsidP="0022124C">
            <w:pPr>
              <w:keepNext/>
              <w:spacing w:after="60"/>
              <w:jc w:val="center"/>
              <w:rPr>
                <w:sz w:val="16"/>
                <w:szCs w:val="16"/>
              </w:rPr>
            </w:pPr>
            <w:r w:rsidRPr="00FB67B4">
              <w:rPr>
                <w:rFonts w:ascii="Calibri" w:hAnsi="Calibri"/>
                <w:sz w:val="16"/>
                <w:szCs w:val="16"/>
              </w:rPr>
              <w:t>65 (8.2%)</w:t>
            </w:r>
          </w:p>
        </w:tc>
        <w:tc>
          <w:tcPr>
            <w:tcW w:w="0" w:type="auto"/>
            <w:tcBorders>
              <w:top w:val="single" w:sz="0" w:space="0" w:color="D3D3D3"/>
              <w:left w:val="single" w:sz="0" w:space="0" w:color="D3D3D3"/>
              <w:bottom w:val="single" w:sz="0" w:space="0" w:color="D3D3D3"/>
              <w:right w:val="single" w:sz="0" w:space="0" w:color="D3D3D3"/>
            </w:tcBorders>
          </w:tcPr>
          <w:p w14:paraId="3EBCDF98" w14:textId="77777777" w:rsidR="004F6D96" w:rsidRPr="00FB67B4" w:rsidRDefault="004F6D96" w:rsidP="0022124C">
            <w:pPr>
              <w:keepNext/>
              <w:spacing w:after="60"/>
              <w:jc w:val="center"/>
              <w:rPr>
                <w:sz w:val="16"/>
                <w:szCs w:val="16"/>
              </w:rPr>
            </w:pPr>
            <w:r w:rsidRPr="00FB67B4">
              <w:rPr>
                <w:rFonts w:ascii="Calibri" w:hAnsi="Calibri"/>
                <w:sz w:val="16"/>
                <w:szCs w:val="16"/>
              </w:rPr>
              <w:t>6 (7.1%)</w:t>
            </w:r>
          </w:p>
        </w:tc>
        <w:tc>
          <w:tcPr>
            <w:tcW w:w="0" w:type="auto"/>
            <w:tcBorders>
              <w:top w:val="single" w:sz="0" w:space="0" w:color="D3D3D3"/>
              <w:left w:val="single" w:sz="0" w:space="0" w:color="D3D3D3"/>
              <w:bottom w:val="single" w:sz="0" w:space="0" w:color="D3D3D3"/>
              <w:right w:val="single" w:sz="0" w:space="0" w:color="D3D3D3"/>
            </w:tcBorders>
          </w:tcPr>
          <w:p w14:paraId="6EDAAE18" w14:textId="77777777" w:rsidR="004F6D96" w:rsidRPr="00FB67B4" w:rsidRDefault="004F6D96" w:rsidP="0022124C">
            <w:pPr>
              <w:keepNext/>
              <w:spacing w:after="60"/>
              <w:jc w:val="center"/>
              <w:rPr>
                <w:sz w:val="16"/>
                <w:szCs w:val="16"/>
              </w:rPr>
            </w:pPr>
            <w:r w:rsidRPr="00FB67B4">
              <w:rPr>
                <w:rFonts w:ascii="Calibri" w:hAnsi="Calibri"/>
                <w:sz w:val="16"/>
                <w:szCs w:val="16"/>
              </w:rPr>
              <w:t>6 (6.4%)</w:t>
            </w:r>
          </w:p>
        </w:tc>
        <w:tc>
          <w:tcPr>
            <w:tcW w:w="0" w:type="auto"/>
            <w:tcBorders>
              <w:top w:val="single" w:sz="0" w:space="0" w:color="D3D3D3"/>
              <w:left w:val="single" w:sz="0" w:space="0" w:color="D3D3D3"/>
              <w:bottom w:val="single" w:sz="0" w:space="0" w:color="D3D3D3"/>
              <w:right w:val="single" w:sz="0" w:space="0" w:color="D3D3D3"/>
            </w:tcBorders>
          </w:tcPr>
          <w:p w14:paraId="5655D3CA" w14:textId="77777777" w:rsidR="004F6D96" w:rsidRPr="00FB67B4" w:rsidRDefault="004F6D96" w:rsidP="0022124C">
            <w:pPr>
              <w:keepNext/>
              <w:spacing w:after="60"/>
              <w:jc w:val="center"/>
              <w:rPr>
                <w:sz w:val="16"/>
                <w:szCs w:val="16"/>
              </w:rPr>
            </w:pPr>
            <w:r w:rsidRPr="00FB67B4">
              <w:rPr>
                <w:rFonts w:ascii="Calibri" w:hAnsi="Calibri"/>
                <w:sz w:val="16"/>
                <w:szCs w:val="16"/>
              </w:rPr>
              <w:t>10 (5.0%)</w:t>
            </w:r>
          </w:p>
        </w:tc>
        <w:tc>
          <w:tcPr>
            <w:tcW w:w="0" w:type="auto"/>
            <w:tcBorders>
              <w:top w:val="single" w:sz="0" w:space="0" w:color="D3D3D3"/>
              <w:left w:val="single" w:sz="0" w:space="0" w:color="D3D3D3"/>
              <w:bottom w:val="single" w:sz="0" w:space="0" w:color="D3D3D3"/>
              <w:right w:val="single" w:sz="0" w:space="0" w:color="D3D3D3"/>
            </w:tcBorders>
          </w:tcPr>
          <w:p w14:paraId="35AADD00" w14:textId="77777777" w:rsidR="004F6D96" w:rsidRPr="00FB67B4" w:rsidRDefault="004F6D96" w:rsidP="0022124C">
            <w:pPr>
              <w:keepNext/>
              <w:spacing w:after="60"/>
              <w:jc w:val="center"/>
              <w:rPr>
                <w:sz w:val="16"/>
                <w:szCs w:val="16"/>
              </w:rPr>
            </w:pPr>
            <w:r w:rsidRPr="00FB67B4">
              <w:rPr>
                <w:rFonts w:ascii="Calibri" w:hAnsi="Calibri"/>
                <w:sz w:val="16"/>
                <w:szCs w:val="16"/>
              </w:rPr>
              <w:t>15 (7.2%)</w:t>
            </w:r>
          </w:p>
        </w:tc>
        <w:tc>
          <w:tcPr>
            <w:tcW w:w="0" w:type="auto"/>
            <w:tcBorders>
              <w:top w:val="single" w:sz="0" w:space="0" w:color="D3D3D3"/>
              <w:left w:val="single" w:sz="0" w:space="0" w:color="D3D3D3"/>
              <w:bottom w:val="single" w:sz="0" w:space="0" w:color="D3D3D3"/>
              <w:right w:val="single" w:sz="0" w:space="0" w:color="D3D3D3"/>
            </w:tcBorders>
          </w:tcPr>
          <w:p w14:paraId="76ED2310"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02670365" w14:textId="77777777" w:rsidR="004F6D96" w:rsidRPr="00FB67B4" w:rsidRDefault="004F6D96" w:rsidP="0022124C">
            <w:pPr>
              <w:keepNext/>
              <w:spacing w:after="60"/>
              <w:jc w:val="center"/>
              <w:rPr>
                <w:sz w:val="16"/>
                <w:szCs w:val="16"/>
              </w:rPr>
            </w:pPr>
            <w:r w:rsidRPr="00FB67B4">
              <w:rPr>
                <w:rFonts w:ascii="Calibri" w:hAnsi="Calibri"/>
                <w:sz w:val="16"/>
                <w:szCs w:val="16"/>
              </w:rPr>
              <w:t>19 (15%)</w:t>
            </w:r>
          </w:p>
        </w:tc>
      </w:tr>
      <w:tr w:rsidR="004F6D96" w:rsidRPr="00FB67B4" w14:paraId="18E8413F"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123B248" w14:textId="77777777" w:rsidR="004F6D96" w:rsidRPr="00FB67B4" w:rsidRDefault="004F6D96" w:rsidP="0022124C">
            <w:pPr>
              <w:keepNext/>
              <w:spacing w:after="60"/>
              <w:rPr>
                <w:sz w:val="16"/>
                <w:szCs w:val="16"/>
              </w:rPr>
            </w:pPr>
            <w:r w:rsidRPr="00FB67B4">
              <w:rPr>
                <w:rFonts w:ascii="Calibri" w:hAnsi="Calibri"/>
                <w:sz w:val="16"/>
                <w:szCs w:val="16"/>
              </w:rPr>
              <w:t>    Never smoked</w:t>
            </w:r>
          </w:p>
        </w:tc>
        <w:tc>
          <w:tcPr>
            <w:tcW w:w="0" w:type="auto"/>
            <w:tcBorders>
              <w:top w:val="single" w:sz="0" w:space="0" w:color="D3D3D3"/>
              <w:left w:val="single" w:sz="0" w:space="0" w:color="D3D3D3"/>
              <w:bottom w:val="single" w:sz="0" w:space="0" w:color="D3D3D3"/>
              <w:right w:val="single" w:sz="0" w:space="0" w:color="D3D3D3"/>
            </w:tcBorders>
          </w:tcPr>
          <w:p w14:paraId="117B483B" w14:textId="77777777" w:rsidR="004F6D96" w:rsidRPr="00FB67B4" w:rsidRDefault="004F6D96" w:rsidP="0022124C">
            <w:pPr>
              <w:keepNext/>
              <w:spacing w:after="60"/>
              <w:jc w:val="center"/>
              <w:rPr>
                <w:sz w:val="16"/>
                <w:szCs w:val="16"/>
              </w:rPr>
            </w:pPr>
            <w:r w:rsidRPr="00FB67B4">
              <w:rPr>
                <w:rFonts w:ascii="Calibri" w:hAnsi="Calibri"/>
                <w:sz w:val="16"/>
                <w:szCs w:val="16"/>
              </w:rPr>
              <w:t>398 (50%)</w:t>
            </w:r>
          </w:p>
        </w:tc>
        <w:tc>
          <w:tcPr>
            <w:tcW w:w="0" w:type="auto"/>
            <w:tcBorders>
              <w:top w:val="single" w:sz="0" w:space="0" w:color="D3D3D3"/>
              <w:left w:val="single" w:sz="0" w:space="0" w:color="D3D3D3"/>
              <w:bottom w:val="single" w:sz="0" w:space="0" w:color="D3D3D3"/>
              <w:right w:val="single" w:sz="0" w:space="0" w:color="D3D3D3"/>
            </w:tcBorders>
          </w:tcPr>
          <w:p w14:paraId="418EAB44" w14:textId="77777777" w:rsidR="004F6D96" w:rsidRPr="00FB67B4" w:rsidRDefault="004F6D96" w:rsidP="0022124C">
            <w:pPr>
              <w:keepNext/>
              <w:spacing w:after="60"/>
              <w:jc w:val="center"/>
              <w:rPr>
                <w:sz w:val="16"/>
                <w:szCs w:val="16"/>
              </w:rPr>
            </w:pPr>
            <w:r w:rsidRPr="00FB67B4">
              <w:rPr>
                <w:rFonts w:ascii="Calibri" w:hAnsi="Calibri"/>
                <w:sz w:val="16"/>
                <w:szCs w:val="16"/>
              </w:rPr>
              <w:t>14 (17%)</w:t>
            </w:r>
          </w:p>
        </w:tc>
        <w:tc>
          <w:tcPr>
            <w:tcW w:w="0" w:type="auto"/>
            <w:tcBorders>
              <w:top w:val="single" w:sz="0" w:space="0" w:color="D3D3D3"/>
              <w:left w:val="single" w:sz="0" w:space="0" w:color="D3D3D3"/>
              <w:bottom w:val="single" w:sz="0" w:space="0" w:color="D3D3D3"/>
              <w:right w:val="single" w:sz="0" w:space="0" w:color="D3D3D3"/>
            </w:tcBorders>
          </w:tcPr>
          <w:p w14:paraId="194D3383" w14:textId="77777777" w:rsidR="004F6D96" w:rsidRPr="00FB67B4" w:rsidRDefault="004F6D96" w:rsidP="0022124C">
            <w:pPr>
              <w:keepNext/>
              <w:spacing w:after="60"/>
              <w:jc w:val="center"/>
              <w:rPr>
                <w:sz w:val="16"/>
                <w:szCs w:val="16"/>
              </w:rPr>
            </w:pPr>
            <w:r w:rsidRPr="00FB67B4">
              <w:rPr>
                <w:rFonts w:ascii="Calibri" w:hAnsi="Calibri"/>
                <w:sz w:val="16"/>
                <w:szCs w:val="16"/>
              </w:rPr>
              <w:t>65 (69%)</w:t>
            </w:r>
          </w:p>
        </w:tc>
        <w:tc>
          <w:tcPr>
            <w:tcW w:w="0" w:type="auto"/>
            <w:tcBorders>
              <w:top w:val="single" w:sz="0" w:space="0" w:color="D3D3D3"/>
              <w:left w:val="single" w:sz="0" w:space="0" w:color="D3D3D3"/>
              <w:bottom w:val="single" w:sz="0" w:space="0" w:color="D3D3D3"/>
              <w:right w:val="single" w:sz="0" w:space="0" w:color="D3D3D3"/>
            </w:tcBorders>
          </w:tcPr>
          <w:p w14:paraId="41BDD9F8" w14:textId="77777777" w:rsidR="004F6D96" w:rsidRPr="00FB67B4" w:rsidRDefault="004F6D96" w:rsidP="0022124C">
            <w:pPr>
              <w:keepNext/>
              <w:spacing w:after="60"/>
              <w:jc w:val="center"/>
              <w:rPr>
                <w:sz w:val="16"/>
                <w:szCs w:val="16"/>
              </w:rPr>
            </w:pPr>
            <w:r w:rsidRPr="00FB67B4">
              <w:rPr>
                <w:rFonts w:ascii="Calibri" w:hAnsi="Calibri"/>
                <w:sz w:val="16"/>
                <w:szCs w:val="16"/>
              </w:rPr>
              <w:t>121 (60%)</w:t>
            </w:r>
          </w:p>
        </w:tc>
        <w:tc>
          <w:tcPr>
            <w:tcW w:w="0" w:type="auto"/>
            <w:tcBorders>
              <w:top w:val="single" w:sz="0" w:space="0" w:color="D3D3D3"/>
              <w:left w:val="single" w:sz="0" w:space="0" w:color="D3D3D3"/>
              <w:bottom w:val="single" w:sz="0" w:space="0" w:color="D3D3D3"/>
              <w:right w:val="single" w:sz="0" w:space="0" w:color="D3D3D3"/>
            </w:tcBorders>
          </w:tcPr>
          <w:p w14:paraId="2B5FCD78" w14:textId="77777777" w:rsidR="004F6D96" w:rsidRPr="00FB67B4" w:rsidRDefault="004F6D96" w:rsidP="0022124C">
            <w:pPr>
              <w:keepNext/>
              <w:spacing w:after="60"/>
              <w:jc w:val="center"/>
              <w:rPr>
                <w:sz w:val="16"/>
                <w:szCs w:val="16"/>
              </w:rPr>
            </w:pPr>
            <w:r w:rsidRPr="00FB67B4">
              <w:rPr>
                <w:rFonts w:ascii="Calibri" w:hAnsi="Calibri"/>
                <w:sz w:val="16"/>
                <w:szCs w:val="16"/>
              </w:rPr>
              <w:t>70 (34%)</w:t>
            </w:r>
          </w:p>
        </w:tc>
        <w:tc>
          <w:tcPr>
            <w:tcW w:w="0" w:type="auto"/>
            <w:tcBorders>
              <w:top w:val="single" w:sz="0" w:space="0" w:color="D3D3D3"/>
              <w:left w:val="single" w:sz="0" w:space="0" w:color="D3D3D3"/>
              <w:bottom w:val="single" w:sz="0" w:space="0" w:color="D3D3D3"/>
              <w:right w:val="single" w:sz="0" w:space="0" w:color="D3D3D3"/>
            </w:tcBorders>
          </w:tcPr>
          <w:p w14:paraId="155A4E49" w14:textId="77777777" w:rsidR="004F6D96" w:rsidRPr="00FB67B4" w:rsidRDefault="004F6D96" w:rsidP="0022124C">
            <w:pPr>
              <w:keepNext/>
              <w:spacing w:after="60"/>
              <w:jc w:val="center"/>
              <w:rPr>
                <w:sz w:val="16"/>
                <w:szCs w:val="16"/>
              </w:rPr>
            </w:pPr>
            <w:r w:rsidRPr="00FB67B4">
              <w:rPr>
                <w:rFonts w:ascii="Calibri" w:hAnsi="Calibri"/>
                <w:sz w:val="16"/>
                <w:szCs w:val="16"/>
              </w:rPr>
              <w:t>64 (77%)</w:t>
            </w:r>
          </w:p>
        </w:tc>
        <w:tc>
          <w:tcPr>
            <w:tcW w:w="0" w:type="auto"/>
            <w:tcBorders>
              <w:top w:val="single" w:sz="0" w:space="0" w:color="D3D3D3"/>
              <w:left w:val="single" w:sz="0" w:space="0" w:color="D3D3D3"/>
              <w:bottom w:val="single" w:sz="0" w:space="0" w:color="D3D3D3"/>
              <w:right w:val="single" w:sz="0" w:space="0" w:color="D3D3D3"/>
            </w:tcBorders>
          </w:tcPr>
          <w:p w14:paraId="447A0A41" w14:textId="77777777" w:rsidR="004F6D96" w:rsidRPr="00FB67B4" w:rsidRDefault="004F6D96" w:rsidP="0022124C">
            <w:pPr>
              <w:keepNext/>
              <w:spacing w:after="60"/>
              <w:jc w:val="center"/>
              <w:rPr>
                <w:sz w:val="16"/>
                <w:szCs w:val="16"/>
              </w:rPr>
            </w:pPr>
            <w:r w:rsidRPr="00FB67B4">
              <w:rPr>
                <w:rFonts w:ascii="Calibri" w:hAnsi="Calibri"/>
                <w:sz w:val="16"/>
                <w:szCs w:val="16"/>
              </w:rPr>
              <w:t>64 (52%)</w:t>
            </w:r>
          </w:p>
        </w:tc>
      </w:tr>
      <w:tr w:rsidR="004F6D96" w:rsidRPr="00FB67B4" w14:paraId="2DE653C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11BDB5D"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44BB5195" w14:textId="77777777" w:rsidR="004F6D96" w:rsidRPr="00FB67B4" w:rsidRDefault="004F6D96" w:rsidP="0022124C">
            <w:pPr>
              <w:keepNext/>
              <w:spacing w:after="60"/>
              <w:jc w:val="center"/>
              <w:rPr>
                <w:sz w:val="16"/>
                <w:szCs w:val="16"/>
              </w:rPr>
            </w:pPr>
            <w:r w:rsidRPr="00FB67B4">
              <w:rPr>
                <w:rFonts w:ascii="Calibri" w:hAnsi="Calibri"/>
                <w:sz w:val="16"/>
                <w:szCs w:val="16"/>
              </w:rPr>
              <w:t>276 (35%)</w:t>
            </w:r>
          </w:p>
        </w:tc>
        <w:tc>
          <w:tcPr>
            <w:tcW w:w="0" w:type="auto"/>
            <w:tcBorders>
              <w:top w:val="single" w:sz="0" w:space="0" w:color="D3D3D3"/>
              <w:left w:val="single" w:sz="0" w:space="0" w:color="D3D3D3"/>
              <w:bottom w:val="single" w:sz="0" w:space="0" w:color="D3D3D3"/>
              <w:right w:val="single" w:sz="0" w:space="0" w:color="D3D3D3"/>
            </w:tcBorders>
          </w:tcPr>
          <w:p w14:paraId="61358FF4" w14:textId="77777777" w:rsidR="004F6D96" w:rsidRPr="00FB67B4" w:rsidRDefault="004F6D96" w:rsidP="0022124C">
            <w:pPr>
              <w:keepNext/>
              <w:spacing w:after="60"/>
              <w:jc w:val="center"/>
              <w:rPr>
                <w:sz w:val="16"/>
                <w:szCs w:val="16"/>
              </w:rPr>
            </w:pPr>
            <w:r w:rsidRPr="00FB67B4">
              <w:rPr>
                <w:rFonts w:ascii="Calibri" w:hAnsi="Calibri"/>
                <w:sz w:val="16"/>
                <w:szCs w:val="16"/>
              </w:rPr>
              <w:t>64 (76%)</w:t>
            </w:r>
          </w:p>
        </w:tc>
        <w:tc>
          <w:tcPr>
            <w:tcW w:w="0" w:type="auto"/>
            <w:tcBorders>
              <w:top w:val="single" w:sz="0" w:space="0" w:color="D3D3D3"/>
              <w:left w:val="single" w:sz="0" w:space="0" w:color="D3D3D3"/>
              <w:bottom w:val="single" w:sz="0" w:space="0" w:color="D3D3D3"/>
              <w:right w:val="single" w:sz="0" w:space="0" w:color="D3D3D3"/>
            </w:tcBorders>
          </w:tcPr>
          <w:p w14:paraId="5EE060C6" w14:textId="77777777" w:rsidR="004F6D96" w:rsidRPr="00FB67B4" w:rsidRDefault="004F6D96" w:rsidP="0022124C">
            <w:pPr>
              <w:keepNext/>
              <w:spacing w:after="60"/>
              <w:jc w:val="center"/>
              <w:rPr>
                <w:sz w:val="16"/>
                <w:szCs w:val="16"/>
              </w:rPr>
            </w:pPr>
            <w:r w:rsidRPr="00FB67B4">
              <w:rPr>
                <w:rFonts w:ascii="Calibri" w:hAnsi="Calibri"/>
                <w:sz w:val="16"/>
                <w:szCs w:val="16"/>
              </w:rPr>
              <w:t>19 (20%)</w:t>
            </w:r>
          </w:p>
        </w:tc>
        <w:tc>
          <w:tcPr>
            <w:tcW w:w="0" w:type="auto"/>
            <w:tcBorders>
              <w:top w:val="single" w:sz="0" w:space="0" w:color="D3D3D3"/>
              <w:left w:val="single" w:sz="0" w:space="0" w:color="D3D3D3"/>
              <w:bottom w:val="single" w:sz="0" w:space="0" w:color="D3D3D3"/>
              <w:right w:val="single" w:sz="0" w:space="0" w:color="D3D3D3"/>
            </w:tcBorders>
          </w:tcPr>
          <w:p w14:paraId="60ED83AA" w14:textId="77777777" w:rsidR="004F6D96" w:rsidRPr="00FB67B4" w:rsidRDefault="004F6D96" w:rsidP="0022124C">
            <w:pPr>
              <w:keepNext/>
              <w:spacing w:after="60"/>
              <w:jc w:val="center"/>
              <w:rPr>
                <w:sz w:val="16"/>
                <w:szCs w:val="16"/>
              </w:rPr>
            </w:pPr>
            <w:r w:rsidRPr="00FB67B4">
              <w:rPr>
                <w:rFonts w:ascii="Calibri" w:hAnsi="Calibri"/>
                <w:sz w:val="16"/>
                <w:szCs w:val="16"/>
              </w:rPr>
              <w:t>56 (28%)</w:t>
            </w:r>
          </w:p>
        </w:tc>
        <w:tc>
          <w:tcPr>
            <w:tcW w:w="0" w:type="auto"/>
            <w:tcBorders>
              <w:top w:val="single" w:sz="0" w:space="0" w:color="D3D3D3"/>
              <w:left w:val="single" w:sz="0" w:space="0" w:color="D3D3D3"/>
              <w:bottom w:val="single" w:sz="0" w:space="0" w:color="D3D3D3"/>
              <w:right w:val="single" w:sz="0" w:space="0" w:color="D3D3D3"/>
            </w:tcBorders>
          </w:tcPr>
          <w:p w14:paraId="12E0F4A4" w14:textId="77777777" w:rsidR="004F6D96" w:rsidRPr="00FB67B4" w:rsidRDefault="004F6D96" w:rsidP="0022124C">
            <w:pPr>
              <w:keepNext/>
              <w:spacing w:after="60"/>
              <w:jc w:val="center"/>
              <w:rPr>
                <w:sz w:val="16"/>
                <w:szCs w:val="16"/>
              </w:rPr>
            </w:pPr>
            <w:r w:rsidRPr="00FB67B4">
              <w:rPr>
                <w:rFonts w:ascii="Calibri" w:hAnsi="Calibri"/>
                <w:sz w:val="16"/>
                <w:szCs w:val="16"/>
              </w:rPr>
              <w:t>104 (50%)</w:t>
            </w:r>
          </w:p>
        </w:tc>
        <w:tc>
          <w:tcPr>
            <w:tcW w:w="0" w:type="auto"/>
            <w:tcBorders>
              <w:top w:val="single" w:sz="0" w:space="0" w:color="D3D3D3"/>
              <w:left w:val="single" w:sz="0" w:space="0" w:color="D3D3D3"/>
              <w:bottom w:val="single" w:sz="0" w:space="0" w:color="D3D3D3"/>
              <w:right w:val="single" w:sz="0" w:space="0" w:color="D3D3D3"/>
            </w:tcBorders>
          </w:tcPr>
          <w:p w14:paraId="5B15EFEC" w14:textId="77777777" w:rsidR="004F6D96" w:rsidRPr="00FB67B4" w:rsidRDefault="004F6D96" w:rsidP="0022124C">
            <w:pPr>
              <w:keepNext/>
              <w:spacing w:after="60"/>
              <w:jc w:val="center"/>
              <w:rPr>
                <w:sz w:val="16"/>
                <w:szCs w:val="16"/>
              </w:rPr>
            </w:pPr>
            <w:r w:rsidRPr="00FB67B4">
              <w:rPr>
                <w:rFonts w:ascii="Calibri" w:hAnsi="Calibri"/>
                <w:sz w:val="16"/>
                <w:szCs w:val="16"/>
              </w:rPr>
              <w:t>4 (4.8%)</w:t>
            </w:r>
          </w:p>
        </w:tc>
        <w:tc>
          <w:tcPr>
            <w:tcW w:w="0" w:type="auto"/>
            <w:tcBorders>
              <w:top w:val="single" w:sz="0" w:space="0" w:color="D3D3D3"/>
              <w:left w:val="single" w:sz="0" w:space="0" w:color="D3D3D3"/>
              <w:bottom w:val="single" w:sz="0" w:space="0" w:color="D3D3D3"/>
              <w:right w:val="single" w:sz="0" w:space="0" w:color="D3D3D3"/>
            </w:tcBorders>
          </w:tcPr>
          <w:p w14:paraId="73A22159" w14:textId="77777777" w:rsidR="004F6D96" w:rsidRPr="00FB67B4" w:rsidRDefault="004F6D96" w:rsidP="0022124C">
            <w:pPr>
              <w:keepNext/>
              <w:spacing w:after="60"/>
              <w:jc w:val="center"/>
              <w:rPr>
                <w:sz w:val="16"/>
                <w:szCs w:val="16"/>
              </w:rPr>
            </w:pPr>
            <w:r w:rsidRPr="00FB67B4">
              <w:rPr>
                <w:rFonts w:ascii="Calibri" w:hAnsi="Calibri"/>
                <w:sz w:val="16"/>
                <w:szCs w:val="16"/>
              </w:rPr>
              <w:t>29 (23%)</w:t>
            </w:r>
          </w:p>
        </w:tc>
      </w:tr>
      <w:tr w:rsidR="004F6D96" w:rsidRPr="00FB67B4" w14:paraId="0364DC00"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828200D" w14:textId="77777777" w:rsidR="004F6D96" w:rsidRPr="00FB67B4" w:rsidRDefault="004F6D96" w:rsidP="0022124C">
            <w:pPr>
              <w:keepNext/>
              <w:spacing w:after="60"/>
              <w:rPr>
                <w:sz w:val="16"/>
                <w:szCs w:val="16"/>
              </w:rPr>
            </w:pPr>
            <w:r w:rsidRPr="00FB67B4">
              <w:rPr>
                <w:rFonts w:ascii="Calibri" w:hAnsi="Calibri"/>
                <w:b/>
                <w:sz w:val="16"/>
                <w:szCs w:val="16"/>
              </w:rPr>
              <w:t>Index of multiple deprivation</w:t>
            </w:r>
          </w:p>
        </w:tc>
        <w:tc>
          <w:tcPr>
            <w:tcW w:w="0" w:type="auto"/>
            <w:tcBorders>
              <w:top w:val="single" w:sz="0" w:space="0" w:color="D3D3D3"/>
              <w:left w:val="single" w:sz="0" w:space="0" w:color="D3D3D3"/>
              <w:bottom w:val="single" w:sz="0" w:space="0" w:color="D3D3D3"/>
              <w:right w:val="single" w:sz="0" w:space="0" w:color="D3D3D3"/>
            </w:tcBorders>
          </w:tcPr>
          <w:p w14:paraId="3662861D"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CBFD5E1"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67D26A7"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A40AF8E"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E9BC116"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484B556A"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D1896FB" w14:textId="77777777" w:rsidR="004F6D96" w:rsidRPr="00FB67B4" w:rsidRDefault="004F6D96" w:rsidP="0022124C">
            <w:pPr>
              <w:keepNext/>
              <w:spacing w:after="60"/>
              <w:jc w:val="center"/>
              <w:rPr>
                <w:sz w:val="16"/>
                <w:szCs w:val="16"/>
              </w:rPr>
            </w:pPr>
          </w:p>
        </w:tc>
      </w:tr>
      <w:tr w:rsidR="004F6D96" w:rsidRPr="00FB67B4" w14:paraId="20E2C1D2"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F58A40C" w14:textId="77777777" w:rsidR="004F6D96" w:rsidRPr="00FB67B4" w:rsidRDefault="004F6D96" w:rsidP="0022124C">
            <w:pPr>
              <w:keepNext/>
              <w:spacing w:after="60"/>
              <w:rPr>
                <w:sz w:val="16"/>
                <w:szCs w:val="16"/>
              </w:rPr>
            </w:pPr>
            <w:r w:rsidRPr="00FB67B4">
              <w:rPr>
                <w:rFonts w:ascii="Calibri" w:hAnsi="Calibri"/>
                <w:sz w:val="16"/>
                <w:szCs w:val="16"/>
              </w:rPr>
              <w:t>    1</w:t>
            </w:r>
          </w:p>
        </w:tc>
        <w:tc>
          <w:tcPr>
            <w:tcW w:w="0" w:type="auto"/>
            <w:tcBorders>
              <w:top w:val="single" w:sz="0" w:space="0" w:color="D3D3D3"/>
              <w:left w:val="single" w:sz="0" w:space="0" w:color="D3D3D3"/>
              <w:bottom w:val="single" w:sz="0" w:space="0" w:color="D3D3D3"/>
              <w:right w:val="single" w:sz="0" w:space="0" w:color="D3D3D3"/>
            </w:tcBorders>
          </w:tcPr>
          <w:p w14:paraId="169A351B" w14:textId="77777777" w:rsidR="004F6D96" w:rsidRPr="00FB67B4" w:rsidRDefault="004F6D96" w:rsidP="0022124C">
            <w:pPr>
              <w:keepNext/>
              <w:spacing w:after="60"/>
              <w:jc w:val="center"/>
              <w:rPr>
                <w:sz w:val="16"/>
                <w:szCs w:val="16"/>
              </w:rPr>
            </w:pPr>
            <w:r w:rsidRPr="00FB67B4">
              <w:rPr>
                <w:rFonts w:ascii="Calibri" w:hAnsi="Calibri"/>
                <w:sz w:val="16"/>
                <w:szCs w:val="16"/>
              </w:rPr>
              <w:t>111 (14%)</w:t>
            </w:r>
          </w:p>
        </w:tc>
        <w:tc>
          <w:tcPr>
            <w:tcW w:w="0" w:type="auto"/>
            <w:tcBorders>
              <w:top w:val="single" w:sz="0" w:space="0" w:color="D3D3D3"/>
              <w:left w:val="single" w:sz="0" w:space="0" w:color="D3D3D3"/>
              <w:bottom w:val="single" w:sz="0" w:space="0" w:color="D3D3D3"/>
              <w:right w:val="single" w:sz="0" w:space="0" w:color="D3D3D3"/>
            </w:tcBorders>
          </w:tcPr>
          <w:p w14:paraId="34F410FF" w14:textId="77777777" w:rsidR="004F6D96" w:rsidRPr="00FB67B4" w:rsidRDefault="004F6D96" w:rsidP="0022124C">
            <w:pPr>
              <w:keepNext/>
              <w:spacing w:after="60"/>
              <w:jc w:val="center"/>
              <w:rPr>
                <w:sz w:val="16"/>
                <w:szCs w:val="16"/>
              </w:rPr>
            </w:pPr>
            <w:r w:rsidRPr="00FB67B4">
              <w:rPr>
                <w:rFonts w:ascii="Calibri" w:hAnsi="Calibri"/>
                <w:sz w:val="16"/>
                <w:szCs w:val="16"/>
              </w:rPr>
              <w:t>22 (26%)</w:t>
            </w:r>
          </w:p>
        </w:tc>
        <w:tc>
          <w:tcPr>
            <w:tcW w:w="0" w:type="auto"/>
            <w:tcBorders>
              <w:top w:val="single" w:sz="0" w:space="0" w:color="D3D3D3"/>
              <w:left w:val="single" w:sz="0" w:space="0" w:color="D3D3D3"/>
              <w:bottom w:val="single" w:sz="0" w:space="0" w:color="D3D3D3"/>
              <w:right w:val="single" w:sz="0" w:space="0" w:color="D3D3D3"/>
            </w:tcBorders>
          </w:tcPr>
          <w:p w14:paraId="123CC55B" w14:textId="77777777" w:rsidR="004F6D96" w:rsidRPr="00FB67B4" w:rsidRDefault="004F6D96" w:rsidP="0022124C">
            <w:pPr>
              <w:keepNext/>
              <w:spacing w:after="60"/>
              <w:jc w:val="center"/>
              <w:rPr>
                <w:sz w:val="16"/>
                <w:szCs w:val="16"/>
              </w:rPr>
            </w:pPr>
            <w:r w:rsidRPr="00FB67B4">
              <w:rPr>
                <w:rFonts w:ascii="Calibri" w:hAnsi="Calibri"/>
                <w:sz w:val="16"/>
                <w:szCs w:val="16"/>
              </w:rPr>
              <w:t>4 (4.3%)</w:t>
            </w:r>
          </w:p>
        </w:tc>
        <w:tc>
          <w:tcPr>
            <w:tcW w:w="0" w:type="auto"/>
            <w:tcBorders>
              <w:top w:val="single" w:sz="0" w:space="0" w:color="D3D3D3"/>
              <w:left w:val="single" w:sz="0" w:space="0" w:color="D3D3D3"/>
              <w:bottom w:val="single" w:sz="0" w:space="0" w:color="D3D3D3"/>
              <w:right w:val="single" w:sz="0" w:space="0" w:color="D3D3D3"/>
            </w:tcBorders>
          </w:tcPr>
          <w:p w14:paraId="406BE8CF" w14:textId="77777777" w:rsidR="004F6D96" w:rsidRPr="00FB67B4" w:rsidRDefault="004F6D96" w:rsidP="0022124C">
            <w:pPr>
              <w:keepNext/>
              <w:spacing w:after="60"/>
              <w:jc w:val="center"/>
              <w:rPr>
                <w:sz w:val="16"/>
                <w:szCs w:val="16"/>
              </w:rPr>
            </w:pPr>
            <w:r w:rsidRPr="00FB67B4">
              <w:rPr>
                <w:rFonts w:ascii="Calibri" w:hAnsi="Calibri"/>
                <w:sz w:val="16"/>
                <w:szCs w:val="16"/>
              </w:rPr>
              <w:t>25 (12%)</w:t>
            </w:r>
          </w:p>
        </w:tc>
        <w:tc>
          <w:tcPr>
            <w:tcW w:w="0" w:type="auto"/>
            <w:tcBorders>
              <w:top w:val="single" w:sz="0" w:space="0" w:color="D3D3D3"/>
              <w:left w:val="single" w:sz="0" w:space="0" w:color="D3D3D3"/>
              <w:bottom w:val="single" w:sz="0" w:space="0" w:color="D3D3D3"/>
              <w:right w:val="single" w:sz="0" w:space="0" w:color="D3D3D3"/>
            </w:tcBorders>
          </w:tcPr>
          <w:p w14:paraId="06CF223F" w14:textId="77777777" w:rsidR="004F6D96" w:rsidRPr="00FB67B4" w:rsidRDefault="004F6D96" w:rsidP="0022124C">
            <w:pPr>
              <w:keepNext/>
              <w:spacing w:after="60"/>
              <w:jc w:val="center"/>
              <w:rPr>
                <w:sz w:val="16"/>
                <w:szCs w:val="16"/>
              </w:rPr>
            </w:pPr>
            <w:r w:rsidRPr="00FB67B4">
              <w:rPr>
                <w:rFonts w:ascii="Calibri" w:hAnsi="Calibri"/>
                <w:sz w:val="16"/>
                <w:szCs w:val="16"/>
              </w:rPr>
              <w:t>24 (12%)</w:t>
            </w:r>
          </w:p>
        </w:tc>
        <w:tc>
          <w:tcPr>
            <w:tcW w:w="0" w:type="auto"/>
            <w:tcBorders>
              <w:top w:val="single" w:sz="0" w:space="0" w:color="D3D3D3"/>
              <w:left w:val="single" w:sz="0" w:space="0" w:color="D3D3D3"/>
              <w:bottom w:val="single" w:sz="0" w:space="0" w:color="D3D3D3"/>
              <w:right w:val="single" w:sz="0" w:space="0" w:color="D3D3D3"/>
            </w:tcBorders>
          </w:tcPr>
          <w:p w14:paraId="53618495"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5F281CB9" w14:textId="77777777" w:rsidR="004F6D96" w:rsidRPr="00FB67B4" w:rsidRDefault="004F6D96" w:rsidP="0022124C">
            <w:pPr>
              <w:keepNext/>
              <w:spacing w:after="60"/>
              <w:jc w:val="center"/>
              <w:rPr>
                <w:sz w:val="16"/>
                <w:szCs w:val="16"/>
              </w:rPr>
            </w:pPr>
            <w:r w:rsidRPr="00FB67B4">
              <w:rPr>
                <w:rFonts w:ascii="Calibri" w:hAnsi="Calibri"/>
                <w:sz w:val="16"/>
                <w:szCs w:val="16"/>
              </w:rPr>
              <w:t>35 (28%)</w:t>
            </w:r>
          </w:p>
        </w:tc>
      </w:tr>
      <w:tr w:rsidR="004F6D96" w:rsidRPr="00FB67B4" w14:paraId="378D4B20"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6325C3F" w14:textId="77777777" w:rsidR="004F6D96" w:rsidRPr="00FB67B4" w:rsidRDefault="004F6D96" w:rsidP="0022124C">
            <w:pPr>
              <w:keepNext/>
              <w:spacing w:after="60"/>
              <w:rPr>
                <w:sz w:val="16"/>
                <w:szCs w:val="16"/>
              </w:rPr>
            </w:pPr>
            <w:r w:rsidRPr="00FB67B4">
              <w:rPr>
                <w:rFonts w:ascii="Calibri" w:hAnsi="Calibri"/>
                <w:sz w:val="16"/>
                <w:szCs w:val="16"/>
              </w:rPr>
              <w:t>    2</w:t>
            </w:r>
          </w:p>
        </w:tc>
        <w:tc>
          <w:tcPr>
            <w:tcW w:w="0" w:type="auto"/>
            <w:tcBorders>
              <w:top w:val="single" w:sz="0" w:space="0" w:color="D3D3D3"/>
              <w:left w:val="single" w:sz="0" w:space="0" w:color="D3D3D3"/>
              <w:bottom w:val="single" w:sz="0" w:space="0" w:color="D3D3D3"/>
              <w:right w:val="single" w:sz="0" w:space="0" w:color="D3D3D3"/>
            </w:tcBorders>
          </w:tcPr>
          <w:p w14:paraId="4509B740" w14:textId="77777777" w:rsidR="004F6D96" w:rsidRPr="00FB67B4" w:rsidRDefault="004F6D96" w:rsidP="0022124C">
            <w:pPr>
              <w:keepNext/>
              <w:spacing w:after="60"/>
              <w:jc w:val="center"/>
              <w:rPr>
                <w:sz w:val="16"/>
                <w:szCs w:val="16"/>
              </w:rPr>
            </w:pPr>
            <w:r w:rsidRPr="00FB67B4">
              <w:rPr>
                <w:rFonts w:ascii="Calibri" w:hAnsi="Calibri"/>
                <w:sz w:val="16"/>
                <w:szCs w:val="16"/>
              </w:rPr>
              <w:t>85 (11%)</w:t>
            </w:r>
          </w:p>
        </w:tc>
        <w:tc>
          <w:tcPr>
            <w:tcW w:w="0" w:type="auto"/>
            <w:tcBorders>
              <w:top w:val="single" w:sz="0" w:space="0" w:color="D3D3D3"/>
              <w:left w:val="single" w:sz="0" w:space="0" w:color="D3D3D3"/>
              <w:bottom w:val="single" w:sz="0" w:space="0" w:color="D3D3D3"/>
              <w:right w:val="single" w:sz="0" w:space="0" w:color="D3D3D3"/>
            </w:tcBorders>
          </w:tcPr>
          <w:p w14:paraId="20C7EE57" w14:textId="77777777" w:rsidR="004F6D96" w:rsidRPr="00FB67B4" w:rsidRDefault="004F6D96" w:rsidP="0022124C">
            <w:pPr>
              <w:keepNext/>
              <w:spacing w:after="60"/>
              <w:jc w:val="center"/>
              <w:rPr>
                <w:sz w:val="16"/>
                <w:szCs w:val="16"/>
              </w:rPr>
            </w:pPr>
            <w:r w:rsidRPr="00FB67B4">
              <w:rPr>
                <w:rFonts w:ascii="Calibri" w:hAnsi="Calibri"/>
                <w:sz w:val="16"/>
                <w:szCs w:val="16"/>
              </w:rPr>
              <w:t>13 (15%)</w:t>
            </w:r>
          </w:p>
        </w:tc>
        <w:tc>
          <w:tcPr>
            <w:tcW w:w="0" w:type="auto"/>
            <w:tcBorders>
              <w:top w:val="single" w:sz="0" w:space="0" w:color="D3D3D3"/>
              <w:left w:val="single" w:sz="0" w:space="0" w:color="D3D3D3"/>
              <w:bottom w:val="single" w:sz="0" w:space="0" w:color="D3D3D3"/>
              <w:right w:val="single" w:sz="0" w:space="0" w:color="D3D3D3"/>
            </w:tcBorders>
          </w:tcPr>
          <w:p w14:paraId="310F3C26" w14:textId="77777777" w:rsidR="004F6D96" w:rsidRPr="00FB67B4" w:rsidRDefault="004F6D96" w:rsidP="0022124C">
            <w:pPr>
              <w:keepNext/>
              <w:spacing w:after="60"/>
              <w:jc w:val="center"/>
              <w:rPr>
                <w:sz w:val="16"/>
                <w:szCs w:val="16"/>
              </w:rPr>
            </w:pPr>
            <w:r w:rsidRPr="00FB67B4">
              <w:rPr>
                <w:rFonts w:ascii="Calibri" w:hAnsi="Calibri"/>
                <w:sz w:val="16"/>
                <w:szCs w:val="16"/>
              </w:rPr>
              <w:t>8 (8.5%)</w:t>
            </w:r>
          </w:p>
        </w:tc>
        <w:tc>
          <w:tcPr>
            <w:tcW w:w="0" w:type="auto"/>
            <w:tcBorders>
              <w:top w:val="single" w:sz="0" w:space="0" w:color="D3D3D3"/>
              <w:left w:val="single" w:sz="0" w:space="0" w:color="D3D3D3"/>
              <w:bottom w:val="single" w:sz="0" w:space="0" w:color="D3D3D3"/>
              <w:right w:val="single" w:sz="0" w:space="0" w:color="D3D3D3"/>
            </w:tcBorders>
          </w:tcPr>
          <w:p w14:paraId="30834EA7" w14:textId="77777777" w:rsidR="004F6D96" w:rsidRPr="00FB67B4" w:rsidRDefault="004F6D96" w:rsidP="0022124C">
            <w:pPr>
              <w:keepNext/>
              <w:spacing w:after="60"/>
              <w:jc w:val="center"/>
              <w:rPr>
                <w:sz w:val="16"/>
                <w:szCs w:val="16"/>
              </w:rPr>
            </w:pPr>
            <w:r w:rsidRPr="00FB67B4">
              <w:rPr>
                <w:rFonts w:ascii="Calibri" w:hAnsi="Calibri"/>
                <w:sz w:val="16"/>
                <w:szCs w:val="16"/>
              </w:rPr>
              <w:t>23 (11%)</w:t>
            </w:r>
          </w:p>
        </w:tc>
        <w:tc>
          <w:tcPr>
            <w:tcW w:w="0" w:type="auto"/>
            <w:tcBorders>
              <w:top w:val="single" w:sz="0" w:space="0" w:color="D3D3D3"/>
              <w:left w:val="single" w:sz="0" w:space="0" w:color="D3D3D3"/>
              <w:bottom w:val="single" w:sz="0" w:space="0" w:color="D3D3D3"/>
              <w:right w:val="single" w:sz="0" w:space="0" w:color="D3D3D3"/>
            </w:tcBorders>
          </w:tcPr>
          <w:p w14:paraId="386D3622" w14:textId="77777777" w:rsidR="004F6D96" w:rsidRPr="00FB67B4" w:rsidRDefault="004F6D96" w:rsidP="0022124C">
            <w:pPr>
              <w:keepNext/>
              <w:spacing w:after="60"/>
              <w:jc w:val="center"/>
              <w:rPr>
                <w:sz w:val="16"/>
                <w:szCs w:val="16"/>
              </w:rPr>
            </w:pPr>
            <w:r w:rsidRPr="00FB67B4">
              <w:rPr>
                <w:rFonts w:ascii="Calibri" w:hAnsi="Calibri"/>
                <w:sz w:val="16"/>
                <w:szCs w:val="16"/>
              </w:rPr>
              <w:t>25 (12%)</w:t>
            </w:r>
          </w:p>
        </w:tc>
        <w:tc>
          <w:tcPr>
            <w:tcW w:w="0" w:type="auto"/>
            <w:tcBorders>
              <w:top w:val="single" w:sz="0" w:space="0" w:color="D3D3D3"/>
              <w:left w:val="single" w:sz="0" w:space="0" w:color="D3D3D3"/>
              <w:bottom w:val="single" w:sz="0" w:space="0" w:color="D3D3D3"/>
              <w:right w:val="single" w:sz="0" w:space="0" w:color="D3D3D3"/>
            </w:tcBorders>
          </w:tcPr>
          <w:p w14:paraId="50C28B8B"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5270417D" w14:textId="77777777" w:rsidR="004F6D96" w:rsidRPr="00FB67B4" w:rsidRDefault="004F6D96" w:rsidP="0022124C">
            <w:pPr>
              <w:keepNext/>
              <w:spacing w:after="60"/>
              <w:jc w:val="center"/>
              <w:rPr>
                <w:sz w:val="16"/>
                <w:szCs w:val="16"/>
              </w:rPr>
            </w:pPr>
            <w:r w:rsidRPr="00FB67B4">
              <w:rPr>
                <w:rFonts w:ascii="Calibri" w:hAnsi="Calibri"/>
                <w:sz w:val="16"/>
                <w:szCs w:val="16"/>
              </w:rPr>
              <w:t>14 (11%)</w:t>
            </w:r>
          </w:p>
        </w:tc>
      </w:tr>
      <w:tr w:rsidR="004F6D96" w:rsidRPr="00FB67B4" w14:paraId="4453E322"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287E7FC" w14:textId="77777777" w:rsidR="004F6D96" w:rsidRPr="00FB67B4" w:rsidRDefault="004F6D96" w:rsidP="0022124C">
            <w:pPr>
              <w:keepNext/>
              <w:spacing w:after="60"/>
              <w:rPr>
                <w:sz w:val="16"/>
                <w:szCs w:val="16"/>
              </w:rPr>
            </w:pPr>
            <w:r w:rsidRPr="00FB67B4">
              <w:rPr>
                <w:rFonts w:ascii="Calibri" w:hAnsi="Calibri"/>
                <w:sz w:val="16"/>
                <w:szCs w:val="16"/>
              </w:rPr>
              <w:t>    3</w:t>
            </w:r>
          </w:p>
        </w:tc>
        <w:tc>
          <w:tcPr>
            <w:tcW w:w="0" w:type="auto"/>
            <w:tcBorders>
              <w:top w:val="single" w:sz="0" w:space="0" w:color="D3D3D3"/>
              <w:left w:val="single" w:sz="0" w:space="0" w:color="D3D3D3"/>
              <w:bottom w:val="single" w:sz="0" w:space="0" w:color="D3D3D3"/>
              <w:right w:val="single" w:sz="0" w:space="0" w:color="D3D3D3"/>
            </w:tcBorders>
          </w:tcPr>
          <w:p w14:paraId="72DB94D2" w14:textId="77777777" w:rsidR="004F6D96" w:rsidRPr="00FB67B4" w:rsidRDefault="004F6D96" w:rsidP="0022124C">
            <w:pPr>
              <w:keepNext/>
              <w:spacing w:after="60"/>
              <w:jc w:val="center"/>
              <w:rPr>
                <w:sz w:val="16"/>
                <w:szCs w:val="16"/>
              </w:rPr>
            </w:pPr>
            <w:r w:rsidRPr="00FB67B4">
              <w:rPr>
                <w:rFonts w:ascii="Calibri" w:hAnsi="Calibri"/>
                <w:sz w:val="16"/>
                <w:szCs w:val="16"/>
              </w:rPr>
              <w:t>76 (9.6%)</w:t>
            </w:r>
          </w:p>
        </w:tc>
        <w:tc>
          <w:tcPr>
            <w:tcW w:w="0" w:type="auto"/>
            <w:tcBorders>
              <w:top w:val="single" w:sz="0" w:space="0" w:color="D3D3D3"/>
              <w:left w:val="single" w:sz="0" w:space="0" w:color="D3D3D3"/>
              <w:bottom w:val="single" w:sz="0" w:space="0" w:color="D3D3D3"/>
              <w:right w:val="single" w:sz="0" w:space="0" w:color="D3D3D3"/>
            </w:tcBorders>
          </w:tcPr>
          <w:p w14:paraId="6CE93A2B"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4A696374" w14:textId="77777777" w:rsidR="004F6D96" w:rsidRPr="00FB67B4" w:rsidRDefault="004F6D96" w:rsidP="0022124C">
            <w:pPr>
              <w:keepNext/>
              <w:spacing w:after="60"/>
              <w:jc w:val="center"/>
              <w:rPr>
                <w:sz w:val="16"/>
                <w:szCs w:val="16"/>
              </w:rPr>
            </w:pPr>
            <w:r w:rsidRPr="00FB67B4">
              <w:rPr>
                <w:rFonts w:ascii="Calibri" w:hAnsi="Calibri"/>
                <w:sz w:val="16"/>
                <w:szCs w:val="16"/>
              </w:rPr>
              <w:t>5 (5.3%)</w:t>
            </w:r>
          </w:p>
        </w:tc>
        <w:tc>
          <w:tcPr>
            <w:tcW w:w="0" w:type="auto"/>
            <w:tcBorders>
              <w:top w:val="single" w:sz="0" w:space="0" w:color="D3D3D3"/>
              <w:left w:val="single" w:sz="0" w:space="0" w:color="D3D3D3"/>
              <w:bottom w:val="single" w:sz="0" w:space="0" w:color="D3D3D3"/>
              <w:right w:val="single" w:sz="0" w:space="0" w:color="D3D3D3"/>
            </w:tcBorders>
          </w:tcPr>
          <w:p w14:paraId="48193F45" w14:textId="77777777" w:rsidR="004F6D96" w:rsidRPr="00FB67B4" w:rsidRDefault="004F6D96" w:rsidP="0022124C">
            <w:pPr>
              <w:keepNext/>
              <w:spacing w:after="60"/>
              <w:jc w:val="center"/>
              <w:rPr>
                <w:sz w:val="16"/>
                <w:szCs w:val="16"/>
              </w:rPr>
            </w:pPr>
            <w:r w:rsidRPr="00FB67B4">
              <w:rPr>
                <w:rFonts w:ascii="Calibri" w:hAnsi="Calibri"/>
                <w:sz w:val="16"/>
                <w:szCs w:val="16"/>
              </w:rPr>
              <w:t>13 (6.4%)</w:t>
            </w:r>
          </w:p>
        </w:tc>
        <w:tc>
          <w:tcPr>
            <w:tcW w:w="0" w:type="auto"/>
            <w:tcBorders>
              <w:top w:val="single" w:sz="0" w:space="0" w:color="D3D3D3"/>
              <w:left w:val="single" w:sz="0" w:space="0" w:color="D3D3D3"/>
              <w:bottom w:val="single" w:sz="0" w:space="0" w:color="D3D3D3"/>
              <w:right w:val="single" w:sz="0" w:space="0" w:color="D3D3D3"/>
            </w:tcBorders>
          </w:tcPr>
          <w:p w14:paraId="0B9D03A6" w14:textId="77777777" w:rsidR="004F6D96" w:rsidRPr="00FB67B4" w:rsidRDefault="004F6D96" w:rsidP="0022124C">
            <w:pPr>
              <w:keepNext/>
              <w:spacing w:after="60"/>
              <w:jc w:val="center"/>
              <w:rPr>
                <w:sz w:val="16"/>
                <w:szCs w:val="16"/>
              </w:rPr>
            </w:pPr>
            <w:r w:rsidRPr="00FB67B4">
              <w:rPr>
                <w:rFonts w:ascii="Calibri" w:hAnsi="Calibri"/>
                <w:sz w:val="16"/>
                <w:szCs w:val="16"/>
              </w:rPr>
              <w:t>27 (13%)</w:t>
            </w:r>
          </w:p>
        </w:tc>
        <w:tc>
          <w:tcPr>
            <w:tcW w:w="0" w:type="auto"/>
            <w:tcBorders>
              <w:top w:val="single" w:sz="0" w:space="0" w:color="D3D3D3"/>
              <w:left w:val="single" w:sz="0" w:space="0" w:color="D3D3D3"/>
              <w:bottom w:val="single" w:sz="0" w:space="0" w:color="D3D3D3"/>
              <w:right w:val="single" w:sz="0" w:space="0" w:color="D3D3D3"/>
            </w:tcBorders>
          </w:tcPr>
          <w:p w14:paraId="21A1B905"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5443B3C1" w14:textId="77777777" w:rsidR="004F6D96" w:rsidRPr="00FB67B4" w:rsidRDefault="004F6D96" w:rsidP="0022124C">
            <w:pPr>
              <w:keepNext/>
              <w:spacing w:after="60"/>
              <w:jc w:val="center"/>
              <w:rPr>
                <w:sz w:val="16"/>
                <w:szCs w:val="16"/>
              </w:rPr>
            </w:pPr>
            <w:r w:rsidRPr="00FB67B4">
              <w:rPr>
                <w:rFonts w:ascii="Calibri" w:hAnsi="Calibri"/>
                <w:sz w:val="16"/>
                <w:szCs w:val="16"/>
              </w:rPr>
              <w:t>13 (10%)</w:t>
            </w:r>
          </w:p>
        </w:tc>
      </w:tr>
      <w:tr w:rsidR="004F6D96" w:rsidRPr="00FB67B4" w14:paraId="1C5AB48A"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13D5808" w14:textId="77777777" w:rsidR="004F6D96" w:rsidRPr="00FB67B4" w:rsidRDefault="004F6D96" w:rsidP="0022124C">
            <w:pPr>
              <w:keepNext/>
              <w:spacing w:after="60"/>
              <w:rPr>
                <w:sz w:val="16"/>
                <w:szCs w:val="16"/>
              </w:rPr>
            </w:pPr>
            <w:r w:rsidRPr="00FB67B4">
              <w:rPr>
                <w:rFonts w:ascii="Calibri" w:hAnsi="Calibri"/>
                <w:sz w:val="16"/>
                <w:szCs w:val="16"/>
              </w:rPr>
              <w:t>    4</w:t>
            </w:r>
          </w:p>
        </w:tc>
        <w:tc>
          <w:tcPr>
            <w:tcW w:w="0" w:type="auto"/>
            <w:tcBorders>
              <w:top w:val="single" w:sz="0" w:space="0" w:color="D3D3D3"/>
              <w:left w:val="single" w:sz="0" w:space="0" w:color="D3D3D3"/>
              <w:bottom w:val="single" w:sz="0" w:space="0" w:color="D3D3D3"/>
              <w:right w:val="single" w:sz="0" w:space="0" w:color="D3D3D3"/>
            </w:tcBorders>
          </w:tcPr>
          <w:p w14:paraId="09670C18" w14:textId="77777777" w:rsidR="004F6D96" w:rsidRPr="00FB67B4" w:rsidRDefault="004F6D96" w:rsidP="0022124C">
            <w:pPr>
              <w:keepNext/>
              <w:spacing w:after="60"/>
              <w:jc w:val="center"/>
              <w:rPr>
                <w:sz w:val="16"/>
                <w:szCs w:val="16"/>
              </w:rPr>
            </w:pPr>
            <w:r w:rsidRPr="00FB67B4">
              <w:rPr>
                <w:rFonts w:ascii="Calibri" w:hAnsi="Calibri"/>
                <w:sz w:val="16"/>
                <w:szCs w:val="16"/>
              </w:rPr>
              <w:t>90 (11%)</w:t>
            </w:r>
          </w:p>
        </w:tc>
        <w:tc>
          <w:tcPr>
            <w:tcW w:w="0" w:type="auto"/>
            <w:tcBorders>
              <w:top w:val="single" w:sz="0" w:space="0" w:color="D3D3D3"/>
              <w:left w:val="single" w:sz="0" w:space="0" w:color="D3D3D3"/>
              <w:bottom w:val="single" w:sz="0" w:space="0" w:color="D3D3D3"/>
              <w:right w:val="single" w:sz="0" w:space="0" w:color="D3D3D3"/>
            </w:tcBorders>
          </w:tcPr>
          <w:p w14:paraId="51479862"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42ADD320" w14:textId="77777777" w:rsidR="004F6D96" w:rsidRPr="00FB67B4" w:rsidRDefault="004F6D96" w:rsidP="0022124C">
            <w:pPr>
              <w:keepNext/>
              <w:spacing w:after="60"/>
              <w:jc w:val="center"/>
              <w:rPr>
                <w:sz w:val="16"/>
                <w:szCs w:val="16"/>
              </w:rPr>
            </w:pPr>
            <w:r w:rsidRPr="00FB67B4">
              <w:rPr>
                <w:rFonts w:ascii="Calibri" w:hAnsi="Calibri"/>
                <w:sz w:val="16"/>
                <w:szCs w:val="16"/>
              </w:rPr>
              <w:t>9 (9.6%)</w:t>
            </w:r>
          </w:p>
        </w:tc>
        <w:tc>
          <w:tcPr>
            <w:tcW w:w="0" w:type="auto"/>
            <w:tcBorders>
              <w:top w:val="single" w:sz="0" w:space="0" w:color="D3D3D3"/>
              <w:left w:val="single" w:sz="0" w:space="0" w:color="D3D3D3"/>
              <w:bottom w:val="single" w:sz="0" w:space="0" w:color="D3D3D3"/>
              <w:right w:val="single" w:sz="0" w:space="0" w:color="D3D3D3"/>
            </w:tcBorders>
          </w:tcPr>
          <w:p w14:paraId="21893F34" w14:textId="77777777" w:rsidR="004F6D96" w:rsidRPr="00FB67B4" w:rsidRDefault="004F6D96" w:rsidP="0022124C">
            <w:pPr>
              <w:keepNext/>
              <w:spacing w:after="60"/>
              <w:jc w:val="center"/>
              <w:rPr>
                <w:sz w:val="16"/>
                <w:szCs w:val="16"/>
              </w:rPr>
            </w:pPr>
            <w:r w:rsidRPr="00FB67B4">
              <w:rPr>
                <w:rFonts w:ascii="Calibri" w:hAnsi="Calibri"/>
                <w:sz w:val="16"/>
                <w:szCs w:val="16"/>
              </w:rPr>
              <w:t>28 (14%)</w:t>
            </w:r>
          </w:p>
        </w:tc>
        <w:tc>
          <w:tcPr>
            <w:tcW w:w="0" w:type="auto"/>
            <w:tcBorders>
              <w:top w:val="single" w:sz="0" w:space="0" w:color="D3D3D3"/>
              <w:left w:val="single" w:sz="0" w:space="0" w:color="D3D3D3"/>
              <w:bottom w:val="single" w:sz="0" w:space="0" w:color="D3D3D3"/>
              <w:right w:val="single" w:sz="0" w:space="0" w:color="D3D3D3"/>
            </w:tcBorders>
          </w:tcPr>
          <w:p w14:paraId="294A79CB" w14:textId="77777777" w:rsidR="004F6D96" w:rsidRPr="00FB67B4" w:rsidRDefault="004F6D96" w:rsidP="0022124C">
            <w:pPr>
              <w:keepNext/>
              <w:spacing w:after="60"/>
              <w:jc w:val="center"/>
              <w:rPr>
                <w:sz w:val="16"/>
                <w:szCs w:val="16"/>
              </w:rPr>
            </w:pPr>
            <w:r w:rsidRPr="00FB67B4">
              <w:rPr>
                <w:rFonts w:ascii="Calibri" w:hAnsi="Calibri"/>
                <w:sz w:val="16"/>
                <w:szCs w:val="16"/>
              </w:rPr>
              <w:t>20 (9.7%)</w:t>
            </w:r>
          </w:p>
        </w:tc>
        <w:tc>
          <w:tcPr>
            <w:tcW w:w="0" w:type="auto"/>
            <w:tcBorders>
              <w:top w:val="single" w:sz="0" w:space="0" w:color="D3D3D3"/>
              <w:left w:val="single" w:sz="0" w:space="0" w:color="D3D3D3"/>
              <w:bottom w:val="single" w:sz="0" w:space="0" w:color="D3D3D3"/>
              <w:right w:val="single" w:sz="0" w:space="0" w:color="D3D3D3"/>
            </w:tcBorders>
          </w:tcPr>
          <w:p w14:paraId="292F3AA9" w14:textId="77777777" w:rsidR="004F6D96" w:rsidRPr="00FB67B4" w:rsidRDefault="004F6D96" w:rsidP="0022124C">
            <w:pPr>
              <w:keepNext/>
              <w:spacing w:after="60"/>
              <w:jc w:val="center"/>
              <w:rPr>
                <w:sz w:val="16"/>
                <w:szCs w:val="16"/>
              </w:rPr>
            </w:pPr>
            <w:r w:rsidRPr="00FB67B4">
              <w:rPr>
                <w:rFonts w:ascii="Calibri" w:hAnsi="Calibri"/>
                <w:sz w:val="16"/>
                <w:szCs w:val="16"/>
              </w:rPr>
              <w:t>13 (16%)</w:t>
            </w:r>
          </w:p>
        </w:tc>
        <w:tc>
          <w:tcPr>
            <w:tcW w:w="0" w:type="auto"/>
            <w:tcBorders>
              <w:top w:val="single" w:sz="0" w:space="0" w:color="D3D3D3"/>
              <w:left w:val="single" w:sz="0" w:space="0" w:color="D3D3D3"/>
              <w:bottom w:val="single" w:sz="0" w:space="0" w:color="D3D3D3"/>
              <w:right w:val="single" w:sz="0" w:space="0" w:color="D3D3D3"/>
            </w:tcBorders>
          </w:tcPr>
          <w:p w14:paraId="13EA3E0A" w14:textId="77777777" w:rsidR="004F6D96" w:rsidRPr="00FB67B4" w:rsidRDefault="004F6D96" w:rsidP="0022124C">
            <w:pPr>
              <w:keepNext/>
              <w:spacing w:after="60"/>
              <w:jc w:val="center"/>
              <w:rPr>
                <w:sz w:val="16"/>
                <w:szCs w:val="16"/>
              </w:rPr>
            </w:pPr>
            <w:r w:rsidRPr="00FB67B4">
              <w:rPr>
                <w:rFonts w:ascii="Calibri" w:hAnsi="Calibri"/>
                <w:sz w:val="16"/>
                <w:szCs w:val="16"/>
              </w:rPr>
              <w:t>11 (8.9%)</w:t>
            </w:r>
          </w:p>
        </w:tc>
      </w:tr>
      <w:tr w:rsidR="004F6D96" w:rsidRPr="00FB67B4" w14:paraId="268DE142"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ECCE0BB" w14:textId="77777777" w:rsidR="004F6D96" w:rsidRPr="00FB67B4" w:rsidRDefault="004F6D96" w:rsidP="0022124C">
            <w:pPr>
              <w:keepNext/>
              <w:spacing w:after="60"/>
              <w:rPr>
                <w:sz w:val="16"/>
                <w:szCs w:val="16"/>
              </w:rPr>
            </w:pPr>
            <w:r w:rsidRPr="00FB67B4">
              <w:rPr>
                <w:rFonts w:ascii="Calibri" w:hAnsi="Calibri"/>
                <w:sz w:val="16"/>
                <w:szCs w:val="16"/>
              </w:rPr>
              <w:t>    5</w:t>
            </w:r>
          </w:p>
        </w:tc>
        <w:tc>
          <w:tcPr>
            <w:tcW w:w="0" w:type="auto"/>
            <w:tcBorders>
              <w:top w:val="single" w:sz="0" w:space="0" w:color="D3D3D3"/>
              <w:left w:val="single" w:sz="0" w:space="0" w:color="D3D3D3"/>
              <w:bottom w:val="single" w:sz="0" w:space="0" w:color="D3D3D3"/>
              <w:right w:val="single" w:sz="0" w:space="0" w:color="D3D3D3"/>
            </w:tcBorders>
          </w:tcPr>
          <w:p w14:paraId="74D65486" w14:textId="77777777" w:rsidR="004F6D96" w:rsidRPr="00FB67B4" w:rsidRDefault="004F6D96" w:rsidP="0022124C">
            <w:pPr>
              <w:keepNext/>
              <w:spacing w:after="60"/>
              <w:jc w:val="center"/>
              <w:rPr>
                <w:sz w:val="16"/>
                <w:szCs w:val="16"/>
              </w:rPr>
            </w:pPr>
            <w:r w:rsidRPr="00FB67B4">
              <w:rPr>
                <w:rFonts w:ascii="Calibri" w:hAnsi="Calibri"/>
                <w:sz w:val="16"/>
                <w:szCs w:val="16"/>
              </w:rPr>
              <w:t>75 (9.4%)</w:t>
            </w:r>
          </w:p>
        </w:tc>
        <w:tc>
          <w:tcPr>
            <w:tcW w:w="0" w:type="auto"/>
            <w:tcBorders>
              <w:top w:val="single" w:sz="0" w:space="0" w:color="D3D3D3"/>
              <w:left w:val="single" w:sz="0" w:space="0" w:color="D3D3D3"/>
              <w:bottom w:val="single" w:sz="0" w:space="0" w:color="D3D3D3"/>
              <w:right w:val="single" w:sz="0" w:space="0" w:color="D3D3D3"/>
            </w:tcBorders>
          </w:tcPr>
          <w:p w14:paraId="5D759CC7"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040C6121" w14:textId="77777777" w:rsidR="004F6D96" w:rsidRPr="00FB67B4" w:rsidRDefault="004F6D96" w:rsidP="0022124C">
            <w:pPr>
              <w:keepNext/>
              <w:spacing w:after="60"/>
              <w:jc w:val="center"/>
              <w:rPr>
                <w:sz w:val="16"/>
                <w:szCs w:val="16"/>
              </w:rPr>
            </w:pPr>
            <w:r w:rsidRPr="00FB67B4">
              <w:rPr>
                <w:rFonts w:ascii="Calibri" w:hAnsi="Calibri"/>
                <w:sz w:val="16"/>
                <w:szCs w:val="16"/>
              </w:rPr>
              <w:t>11 (12%)</w:t>
            </w:r>
          </w:p>
        </w:tc>
        <w:tc>
          <w:tcPr>
            <w:tcW w:w="0" w:type="auto"/>
            <w:tcBorders>
              <w:top w:val="single" w:sz="0" w:space="0" w:color="D3D3D3"/>
              <w:left w:val="single" w:sz="0" w:space="0" w:color="D3D3D3"/>
              <w:bottom w:val="single" w:sz="0" w:space="0" w:color="D3D3D3"/>
              <w:right w:val="single" w:sz="0" w:space="0" w:color="D3D3D3"/>
            </w:tcBorders>
          </w:tcPr>
          <w:p w14:paraId="69F6D281" w14:textId="77777777" w:rsidR="004F6D96" w:rsidRPr="00FB67B4" w:rsidRDefault="004F6D96" w:rsidP="0022124C">
            <w:pPr>
              <w:keepNext/>
              <w:spacing w:after="60"/>
              <w:jc w:val="center"/>
              <w:rPr>
                <w:sz w:val="16"/>
                <w:szCs w:val="16"/>
              </w:rPr>
            </w:pPr>
            <w:r w:rsidRPr="00FB67B4">
              <w:rPr>
                <w:rFonts w:ascii="Calibri" w:hAnsi="Calibri"/>
                <w:sz w:val="16"/>
                <w:szCs w:val="16"/>
              </w:rPr>
              <w:t>11 (5.4%)</w:t>
            </w:r>
          </w:p>
        </w:tc>
        <w:tc>
          <w:tcPr>
            <w:tcW w:w="0" w:type="auto"/>
            <w:tcBorders>
              <w:top w:val="single" w:sz="0" w:space="0" w:color="D3D3D3"/>
              <w:left w:val="single" w:sz="0" w:space="0" w:color="D3D3D3"/>
              <w:bottom w:val="single" w:sz="0" w:space="0" w:color="D3D3D3"/>
              <w:right w:val="single" w:sz="0" w:space="0" w:color="D3D3D3"/>
            </w:tcBorders>
          </w:tcPr>
          <w:p w14:paraId="3CF67C73" w14:textId="77777777" w:rsidR="004F6D96" w:rsidRPr="00FB67B4" w:rsidRDefault="004F6D96" w:rsidP="0022124C">
            <w:pPr>
              <w:keepNext/>
              <w:spacing w:after="60"/>
              <w:jc w:val="center"/>
              <w:rPr>
                <w:sz w:val="16"/>
                <w:szCs w:val="16"/>
              </w:rPr>
            </w:pPr>
            <w:r w:rsidRPr="00FB67B4">
              <w:rPr>
                <w:rFonts w:ascii="Calibri" w:hAnsi="Calibri"/>
                <w:sz w:val="16"/>
                <w:szCs w:val="16"/>
              </w:rPr>
              <w:t>15 (7.2%)</w:t>
            </w:r>
          </w:p>
        </w:tc>
        <w:tc>
          <w:tcPr>
            <w:tcW w:w="0" w:type="auto"/>
            <w:tcBorders>
              <w:top w:val="single" w:sz="0" w:space="0" w:color="D3D3D3"/>
              <w:left w:val="single" w:sz="0" w:space="0" w:color="D3D3D3"/>
              <w:bottom w:val="single" w:sz="0" w:space="0" w:color="D3D3D3"/>
              <w:right w:val="single" w:sz="0" w:space="0" w:color="D3D3D3"/>
            </w:tcBorders>
          </w:tcPr>
          <w:p w14:paraId="57111C98" w14:textId="77777777" w:rsidR="004F6D96" w:rsidRPr="00FB67B4" w:rsidRDefault="004F6D96" w:rsidP="0022124C">
            <w:pPr>
              <w:keepNext/>
              <w:spacing w:after="60"/>
              <w:jc w:val="center"/>
              <w:rPr>
                <w:sz w:val="16"/>
                <w:szCs w:val="16"/>
              </w:rPr>
            </w:pPr>
            <w:r w:rsidRPr="00FB67B4">
              <w:rPr>
                <w:rFonts w:ascii="Calibri" w:hAnsi="Calibri"/>
                <w:sz w:val="16"/>
                <w:szCs w:val="16"/>
              </w:rPr>
              <w:t>13 (16%)</w:t>
            </w:r>
          </w:p>
        </w:tc>
        <w:tc>
          <w:tcPr>
            <w:tcW w:w="0" w:type="auto"/>
            <w:tcBorders>
              <w:top w:val="single" w:sz="0" w:space="0" w:color="D3D3D3"/>
              <w:left w:val="single" w:sz="0" w:space="0" w:color="D3D3D3"/>
              <w:bottom w:val="single" w:sz="0" w:space="0" w:color="D3D3D3"/>
              <w:right w:val="single" w:sz="0" w:space="0" w:color="D3D3D3"/>
            </w:tcBorders>
          </w:tcPr>
          <w:p w14:paraId="4682E4BC" w14:textId="77777777" w:rsidR="004F6D96" w:rsidRPr="00FB67B4" w:rsidRDefault="004F6D96" w:rsidP="0022124C">
            <w:pPr>
              <w:keepNext/>
              <w:spacing w:after="60"/>
              <w:jc w:val="center"/>
              <w:rPr>
                <w:sz w:val="16"/>
                <w:szCs w:val="16"/>
              </w:rPr>
            </w:pPr>
            <w:r w:rsidRPr="00FB67B4">
              <w:rPr>
                <w:rFonts w:ascii="Calibri" w:hAnsi="Calibri"/>
                <w:sz w:val="16"/>
                <w:szCs w:val="16"/>
              </w:rPr>
              <w:t>16 (13%)</w:t>
            </w:r>
          </w:p>
        </w:tc>
      </w:tr>
      <w:tr w:rsidR="004F6D96" w:rsidRPr="00FB67B4" w14:paraId="4E3880EE"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C07561A" w14:textId="77777777" w:rsidR="004F6D96" w:rsidRPr="00FB67B4" w:rsidRDefault="004F6D96" w:rsidP="0022124C">
            <w:pPr>
              <w:keepNext/>
              <w:spacing w:after="60"/>
              <w:rPr>
                <w:sz w:val="16"/>
                <w:szCs w:val="16"/>
              </w:rPr>
            </w:pPr>
            <w:r w:rsidRPr="00FB67B4">
              <w:rPr>
                <w:rFonts w:ascii="Calibri" w:hAnsi="Calibri"/>
                <w:sz w:val="16"/>
                <w:szCs w:val="16"/>
              </w:rPr>
              <w:t>    6</w:t>
            </w:r>
          </w:p>
        </w:tc>
        <w:tc>
          <w:tcPr>
            <w:tcW w:w="0" w:type="auto"/>
            <w:tcBorders>
              <w:top w:val="single" w:sz="0" w:space="0" w:color="D3D3D3"/>
              <w:left w:val="single" w:sz="0" w:space="0" w:color="D3D3D3"/>
              <w:bottom w:val="single" w:sz="0" w:space="0" w:color="D3D3D3"/>
              <w:right w:val="single" w:sz="0" w:space="0" w:color="D3D3D3"/>
            </w:tcBorders>
          </w:tcPr>
          <w:p w14:paraId="307EF4F8" w14:textId="77777777" w:rsidR="004F6D96" w:rsidRPr="00FB67B4" w:rsidRDefault="004F6D96" w:rsidP="0022124C">
            <w:pPr>
              <w:keepNext/>
              <w:spacing w:after="60"/>
              <w:jc w:val="center"/>
              <w:rPr>
                <w:sz w:val="16"/>
                <w:szCs w:val="16"/>
              </w:rPr>
            </w:pPr>
            <w:r w:rsidRPr="00FB67B4">
              <w:rPr>
                <w:rFonts w:ascii="Calibri" w:hAnsi="Calibri"/>
                <w:sz w:val="16"/>
                <w:szCs w:val="16"/>
              </w:rPr>
              <w:t>76 (9.6%)</w:t>
            </w:r>
          </w:p>
        </w:tc>
        <w:tc>
          <w:tcPr>
            <w:tcW w:w="0" w:type="auto"/>
            <w:tcBorders>
              <w:top w:val="single" w:sz="0" w:space="0" w:color="D3D3D3"/>
              <w:left w:val="single" w:sz="0" w:space="0" w:color="D3D3D3"/>
              <w:bottom w:val="single" w:sz="0" w:space="0" w:color="D3D3D3"/>
              <w:right w:val="single" w:sz="0" w:space="0" w:color="D3D3D3"/>
            </w:tcBorders>
          </w:tcPr>
          <w:p w14:paraId="1188998D"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40776654" w14:textId="77777777" w:rsidR="004F6D96" w:rsidRPr="00FB67B4" w:rsidRDefault="004F6D96" w:rsidP="0022124C">
            <w:pPr>
              <w:keepNext/>
              <w:spacing w:after="60"/>
              <w:jc w:val="center"/>
              <w:rPr>
                <w:sz w:val="16"/>
                <w:szCs w:val="16"/>
              </w:rPr>
            </w:pPr>
            <w:r w:rsidRPr="00FB67B4">
              <w:rPr>
                <w:rFonts w:ascii="Calibri" w:hAnsi="Calibri"/>
                <w:sz w:val="16"/>
                <w:szCs w:val="16"/>
              </w:rPr>
              <w:t>13 (14%)</w:t>
            </w:r>
          </w:p>
        </w:tc>
        <w:tc>
          <w:tcPr>
            <w:tcW w:w="0" w:type="auto"/>
            <w:tcBorders>
              <w:top w:val="single" w:sz="0" w:space="0" w:color="D3D3D3"/>
              <w:left w:val="single" w:sz="0" w:space="0" w:color="D3D3D3"/>
              <w:bottom w:val="single" w:sz="0" w:space="0" w:color="D3D3D3"/>
              <w:right w:val="single" w:sz="0" w:space="0" w:color="D3D3D3"/>
            </w:tcBorders>
          </w:tcPr>
          <w:p w14:paraId="3F9D6F85" w14:textId="77777777" w:rsidR="004F6D96" w:rsidRPr="00FB67B4" w:rsidRDefault="004F6D96" w:rsidP="0022124C">
            <w:pPr>
              <w:keepNext/>
              <w:spacing w:after="60"/>
              <w:jc w:val="center"/>
              <w:rPr>
                <w:sz w:val="16"/>
                <w:szCs w:val="16"/>
              </w:rPr>
            </w:pPr>
            <w:r w:rsidRPr="00FB67B4">
              <w:rPr>
                <w:rFonts w:ascii="Calibri" w:hAnsi="Calibri"/>
                <w:sz w:val="16"/>
                <w:szCs w:val="16"/>
              </w:rPr>
              <w:t>16 (7.9%)</w:t>
            </w:r>
          </w:p>
        </w:tc>
        <w:tc>
          <w:tcPr>
            <w:tcW w:w="0" w:type="auto"/>
            <w:tcBorders>
              <w:top w:val="single" w:sz="0" w:space="0" w:color="D3D3D3"/>
              <w:left w:val="single" w:sz="0" w:space="0" w:color="D3D3D3"/>
              <w:bottom w:val="single" w:sz="0" w:space="0" w:color="D3D3D3"/>
              <w:right w:val="single" w:sz="0" w:space="0" w:color="D3D3D3"/>
            </w:tcBorders>
          </w:tcPr>
          <w:p w14:paraId="15CC1457" w14:textId="77777777" w:rsidR="004F6D96" w:rsidRPr="00FB67B4" w:rsidRDefault="004F6D96" w:rsidP="0022124C">
            <w:pPr>
              <w:keepNext/>
              <w:spacing w:after="60"/>
              <w:jc w:val="center"/>
              <w:rPr>
                <w:sz w:val="16"/>
                <w:szCs w:val="16"/>
              </w:rPr>
            </w:pPr>
            <w:r w:rsidRPr="00FB67B4">
              <w:rPr>
                <w:rFonts w:ascii="Calibri" w:hAnsi="Calibri"/>
                <w:sz w:val="16"/>
                <w:szCs w:val="16"/>
              </w:rPr>
              <w:t>19 (9.2%)</w:t>
            </w:r>
          </w:p>
        </w:tc>
        <w:tc>
          <w:tcPr>
            <w:tcW w:w="0" w:type="auto"/>
            <w:tcBorders>
              <w:top w:val="single" w:sz="0" w:space="0" w:color="D3D3D3"/>
              <w:left w:val="single" w:sz="0" w:space="0" w:color="D3D3D3"/>
              <w:bottom w:val="single" w:sz="0" w:space="0" w:color="D3D3D3"/>
              <w:right w:val="single" w:sz="0" w:space="0" w:color="D3D3D3"/>
            </w:tcBorders>
          </w:tcPr>
          <w:p w14:paraId="51350AF9"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7AF2C33A" w14:textId="77777777" w:rsidR="004F6D96" w:rsidRPr="00FB67B4" w:rsidRDefault="004F6D96" w:rsidP="0022124C">
            <w:pPr>
              <w:keepNext/>
              <w:spacing w:after="60"/>
              <w:jc w:val="center"/>
              <w:rPr>
                <w:sz w:val="16"/>
                <w:szCs w:val="16"/>
              </w:rPr>
            </w:pPr>
            <w:r w:rsidRPr="00FB67B4">
              <w:rPr>
                <w:rFonts w:ascii="Calibri" w:hAnsi="Calibri"/>
                <w:sz w:val="16"/>
                <w:szCs w:val="16"/>
              </w:rPr>
              <w:t>10 (8.1%)</w:t>
            </w:r>
          </w:p>
        </w:tc>
      </w:tr>
      <w:tr w:rsidR="004F6D96" w:rsidRPr="00FB67B4" w14:paraId="79640A59"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8B703D9" w14:textId="77777777" w:rsidR="004F6D96" w:rsidRPr="00FB67B4" w:rsidRDefault="004F6D96" w:rsidP="0022124C">
            <w:pPr>
              <w:keepNext/>
              <w:spacing w:after="60"/>
              <w:rPr>
                <w:sz w:val="16"/>
                <w:szCs w:val="16"/>
              </w:rPr>
            </w:pPr>
            <w:r w:rsidRPr="00FB67B4">
              <w:rPr>
                <w:rFonts w:ascii="Calibri" w:hAnsi="Calibri"/>
                <w:sz w:val="16"/>
                <w:szCs w:val="16"/>
              </w:rPr>
              <w:t>    7</w:t>
            </w:r>
          </w:p>
        </w:tc>
        <w:tc>
          <w:tcPr>
            <w:tcW w:w="0" w:type="auto"/>
            <w:tcBorders>
              <w:top w:val="single" w:sz="0" w:space="0" w:color="D3D3D3"/>
              <w:left w:val="single" w:sz="0" w:space="0" w:color="D3D3D3"/>
              <w:bottom w:val="single" w:sz="0" w:space="0" w:color="D3D3D3"/>
              <w:right w:val="single" w:sz="0" w:space="0" w:color="D3D3D3"/>
            </w:tcBorders>
          </w:tcPr>
          <w:p w14:paraId="501B906B" w14:textId="77777777" w:rsidR="004F6D96" w:rsidRPr="00FB67B4" w:rsidRDefault="004F6D96" w:rsidP="0022124C">
            <w:pPr>
              <w:keepNext/>
              <w:spacing w:after="60"/>
              <w:jc w:val="center"/>
              <w:rPr>
                <w:sz w:val="16"/>
                <w:szCs w:val="16"/>
              </w:rPr>
            </w:pPr>
            <w:r w:rsidRPr="00FB67B4">
              <w:rPr>
                <w:rFonts w:ascii="Calibri" w:hAnsi="Calibri"/>
                <w:sz w:val="16"/>
                <w:szCs w:val="16"/>
              </w:rPr>
              <w:t>81 (10%)</w:t>
            </w:r>
          </w:p>
        </w:tc>
        <w:tc>
          <w:tcPr>
            <w:tcW w:w="0" w:type="auto"/>
            <w:tcBorders>
              <w:top w:val="single" w:sz="0" w:space="0" w:color="D3D3D3"/>
              <w:left w:val="single" w:sz="0" w:space="0" w:color="D3D3D3"/>
              <w:bottom w:val="single" w:sz="0" w:space="0" w:color="D3D3D3"/>
              <w:right w:val="single" w:sz="0" w:space="0" w:color="D3D3D3"/>
            </w:tcBorders>
          </w:tcPr>
          <w:p w14:paraId="4C804AFD"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70C997E3" w14:textId="77777777" w:rsidR="004F6D96" w:rsidRPr="00FB67B4" w:rsidRDefault="004F6D96" w:rsidP="0022124C">
            <w:pPr>
              <w:keepNext/>
              <w:spacing w:after="60"/>
              <w:jc w:val="center"/>
              <w:rPr>
                <w:sz w:val="16"/>
                <w:szCs w:val="16"/>
              </w:rPr>
            </w:pPr>
            <w:r w:rsidRPr="00FB67B4">
              <w:rPr>
                <w:rFonts w:ascii="Calibri" w:hAnsi="Calibri"/>
                <w:sz w:val="16"/>
                <w:szCs w:val="16"/>
              </w:rPr>
              <w:t>10 (11%)</w:t>
            </w:r>
          </w:p>
        </w:tc>
        <w:tc>
          <w:tcPr>
            <w:tcW w:w="0" w:type="auto"/>
            <w:tcBorders>
              <w:top w:val="single" w:sz="0" w:space="0" w:color="D3D3D3"/>
              <w:left w:val="single" w:sz="0" w:space="0" w:color="D3D3D3"/>
              <w:bottom w:val="single" w:sz="0" w:space="0" w:color="D3D3D3"/>
              <w:right w:val="single" w:sz="0" w:space="0" w:color="D3D3D3"/>
            </w:tcBorders>
          </w:tcPr>
          <w:p w14:paraId="00D4C05A" w14:textId="77777777" w:rsidR="004F6D96" w:rsidRPr="00FB67B4" w:rsidRDefault="004F6D96" w:rsidP="0022124C">
            <w:pPr>
              <w:keepNext/>
              <w:spacing w:after="60"/>
              <w:jc w:val="center"/>
              <w:rPr>
                <w:sz w:val="16"/>
                <w:szCs w:val="16"/>
              </w:rPr>
            </w:pPr>
            <w:r w:rsidRPr="00FB67B4">
              <w:rPr>
                <w:rFonts w:ascii="Calibri" w:hAnsi="Calibri"/>
                <w:sz w:val="16"/>
                <w:szCs w:val="16"/>
              </w:rPr>
              <w:t>26 (13%)</w:t>
            </w:r>
          </w:p>
        </w:tc>
        <w:tc>
          <w:tcPr>
            <w:tcW w:w="0" w:type="auto"/>
            <w:tcBorders>
              <w:top w:val="single" w:sz="0" w:space="0" w:color="D3D3D3"/>
              <w:left w:val="single" w:sz="0" w:space="0" w:color="D3D3D3"/>
              <w:bottom w:val="single" w:sz="0" w:space="0" w:color="D3D3D3"/>
              <w:right w:val="single" w:sz="0" w:space="0" w:color="D3D3D3"/>
            </w:tcBorders>
          </w:tcPr>
          <w:p w14:paraId="7CE3EAEC" w14:textId="77777777" w:rsidR="004F6D96" w:rsidRPr="00FB67B4" w:rsidRDefault="004F6D96" w:rsidP="0022124C">
            <w:pPr>
              <w:keepNext/>
              <w:spacing w:after="60"/>
              <w:jc w:val="center"/>
              <w:rPr>
                <w:sz w:val="16"/>
                <w:szCs w:val="16"/>
              </w:rPr>
            </w:pPr>
            <w:r w:rsidRPr="00FB67B4">
              <w:rPr>
                <w:rFonts w:ascii="Calibri" w:hAnsi="Calibri"/>
                <w:sz w:val="16"/>
                <w:szCs w:val="16"/>
              </w:rPr>
              <w:t>23 (11%)</w:t>
            </w:r>
          </w:p>
        </w:tc>
        <w:tc>
          <w:tcPr>
            <w:tcW w:w="0" w:type="auto"/>
            <w:tcBorders>
              <w:top w:val="single" w:sz="0" w:space="0" w:color="D3D3D3"/>
              <w:left w:val="single" w:sz="0" w:space="0" w:color="D3D3D3"/>
              <w:bottom w:val="single" w:sz="0" w:space="0" w:color="D3D3D3"/>
              <w:right w:val="single" w:sz="0" w:space="0" w:color="D3D3D3"/>
            </w:tcBorders>
          </w:tcPr>
          <w:p w14:paraId="4EB862B6" w14:textId="77777777" w:rsidR="004F6D96" w:rsidRPr="00FB67B4" w:rsidRDefault="004F6D96" w:rsidP="0022124C">
            <w:pPr>
              <w:keepNext/>
              <w:spacing w:after="60"/>
              <w:jc w:val="center"/>
              <w:rPr>
                <w:sz w:val="16"/>
                <w:szCs w:val="16"/>
              </w:rPr>
            </w:pPr>
            <w:r w:rsidRPr="00FB67B4">
              <w:rPr>
                <w:rFonts w:ascii="Calibri" w:hAnsi="Calibri"/>
                <w:sz w:val="16"/>
                <w:szCs w:val="16"/>
              </w:rPr>
              <w:t>15 (18%)</w:t>
            </w:r>
          </w:p>
        </w:tc>
        <w:tc>
          <w:tcPr>
            <w:tcW w:w="0" w:type="auto"/>
            <w:tcBorders>
              <w:top w:val="single" w:sz="0" w:space="0" w:color="D3D3D3"/>
              <w:left w:val="single" w:sz="0" w:space="0" w:color="D3D3D3"/>
              <w:bottom w:val="single" w:sz="0" w:space="0" w:color="D3D3D3"/>
              <w:right w:val="single" w:sz="0" w:space="0" w:color="D3D3D3"/>
            </w:tcBorders>
          </w:tcPr>
          <w:p w14:paraId="12AFB29E" w14:textId="77777777" w:rsidR="004F6D96" w:rsidRPr="00FB67B4" w:rsidRDefault="004F6D96" w:rsidP="0022124C">
            <w:pPr>
              <w:keepNext/>
              <w:spacing w:after="60"/>
              <w:jc w:val="center"/>
              <w:rPr>
                <w:sz w:val="16"/>
                <w:szCs w:val="16"/>
              </w:rPr>
            </w:pPr>
            <w:r w:rsidRPr="00FB67B4">
              <w:rPr>
                <w:rFonts w:ascii="Calibri" w:hAnsi="Calibri"/>
                <w:sz w:val="16"/>
                <w:szCs w:val="16"/>
              </w:rPr>
              <w:t>5 (4.0%)</w:t>
            </w:r>
          </w:p>
        </w:tc>
      </w:tr>
      <w:tr w:rsidR="004F6D96" w:rsidRPr="00FB67B4" w14:paraId="2A19B9A6"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0DEDE5F5" w14:textId="77777777" w:rsidR="004F6D96" w:rsidRPr="00FB67B4" w:rsidRDefault="004F6D96" w:rsidP="0022124C">
            <w:pPr>
              <w:keepNext/>
              <w:spacing w:after="60"/>
              <w:rPr>
                <w:sz w:val="16"/>
                <w:szCs w:val="16"/>
              </w:rPr>
            </w:pPr>
            <w:r w:rsidRPr="00FB67B4">
              <w:rPr>
                <w:rFonts w:ascii="Calibri" w:hAnsi="Calibri"/>
                <w:sz w:val="16"/>
                <w:szCs w:val="16"/>
              </w:rPr>
              <w:t>    8</w:t>
            </w:r>
          </w:p>
        </w:tc>
        <w:tc>
          <w:tcPr>
            <w:tcW w:w="0" w:type="auto"/>
            <w:tcBorders>
              <w:top w:val="single" w:sz="0" w:space="0" w:color="D3D3D3"/>
              <w:left w:val="single" w:sz="0" w:space="0" w:color="D3D3D3"/>
              <w:bottom w:val="single" w:sz="0" w:space="0" w:color="D3D3D3"/>
              <w:right w:val="single" w:sz="0" w:space="0" w:color="D3D3D3"/>
            </w:tcBorders>
          </w:tcPr>
          <w:p w14:paraId="7A9B9196" w14:textId="77777777" w:rsidR="004F6D96" w:rsidRPr="00FB67B4" w:rsidRDefault="004F6D96" w:rsidP="0022124C">
            <w:pPr>
              <w:keepNext/>
              <w:spacing w:after="60"/>
              <w:jc w:val="center"/>
              <w:rPr>
                <w:sz w:val="16"/>
                <w:szCs w:val="16"/>
              </w:rPr>
            </w:pPr>
            <w:r w:rsidRPr="00FB67B4">
              <w:rPr>
                <w:rFonts w:ascii="Calibri" w:hAnsi="Calibri"/>
                <w:sz w:val="16"/>
                <w:szCs w:val="16"/>
              </w:rPr>
              <w:t>78 (9.8%)</w:t>
            </w:r>
          </w:p>
        </w:tc>
        <w:tc>
          <w:tcPr>
            <w:tcW w:w="0" w:type="auto"/>
            <w:tcBorders>
              <w:top w:val="single" w:sz="0" w:space="0" w:color="D3D3D3"/>
              <w:left w:val="single" w:sz="0" w:space="0" w:color="D3D3D3"/>
              <w:bottom w:val="single" w:sz="0" w:space="0" w:color="D3D3D3"/>
              <w:right w:val="single" w:sz="0" w:space="0" w:color="D3D3D3"/>
            </w:tcBorders>
          </w:tcPr>
          <w:p w14:paraId="3D2D206D"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0741D5E2" w14:textId="77777777" w:rsidR="004F6D96" w:rsidRPr="00FB67B4" w:rsidRDefault="004F6D96" w:rsidP="0022124C">
            <w:pPr>
              <w:keepNext/>
              <w:spacing w:after="60"/>
              <w:jc w:val="center"/>
              <w:rPr>
                <w:sz w:val="16"/>
                <w:szCs w:val="16"/>
              </w:rPr>
            </w:pPr>
            <w:r w:rsidRPr="00FB67B4">
              <w:rPr>
                <w:rFonts w:ascii="Calibri" w:hAnsi="Calibri"/>
                <w:sz w:val="16"/>
                <w:szCs w:val="16"/>
              </w:rPr>
              <w:t>9 (9.6%)</w:t>
            </w:r>
          </w:p>
        </w:tc>
        <w:tc>
          <w:tcPr>
            <w:tcW w:w="0" w:type="auto"/>
            <w:tcBorders>
              <w:top w:val="single" w:sz="0" w:space="0" w:color="D3D3D3"/>
              <w:left w:val="single" w:sz="0" w:space="0" w:color="D3D3D3"/>
              <w:bottom w:val="single" w:sz="0" w:space="0" w:color="D3D3D3"/>
              <w:right w:val="single" w:sz="0" w:space="0" w:color="D3D3D3"/>
            </w:tcBorders>
          </w:tcPr>
          <w:p w14:paraId="03B7023E" w14:textId="77777777" w:rsidR="004F6D96" w:rsidRPr="00FB67B4" w:rsidRDefault="004F6D96" w:rsidP="0022124C">
            <w:pPr>
              <w:keepNext/>
              <w:spacing w:after="60"/>
              <w:jc w:val="center"/>
              <w:rPr>
                <w:sz w:val="16"/>
                <w:szCs w:val="16"/>
              </w:rPr>
            </w:pPr>
            <w:r w:rsidRPr="00FB67B4">
              <w:rPr>
                <w:rFonts w:ascii="Calibri" w:hAnsi="Calibri"/>
                <w:sz w:val="16"/>
                <w:szCs w:val="16"/>
              </w:rPr>
              <w:t>23 (11%)</w:t>
            </w:r>
          </w:p>
        </w:tc>
        <w:tc>
          <w:tcPr>
            <w:tcW w:w="0" w:type="auto"/>
            <w:tcBorders>
              <w:top w:val="single" w:sz="0" w:space="0" w:color="D3D3D3"/>
              <w:left w:val="single" w:sz="0" w:space="0" w:color="D3D3D3"/>
              <w:bottom w:val="single" w:sz="0" w:space="0" w:color="D3D3D3"/>
              <w:right w:val="single" w:sz="0" w:space="0" w:color="D3D3D3"/>
            </w:tcBorders>
          </w:tcPr>
          <w:p w14:paraId="1EDDAE69" w14:textId="77777777" w:rsidR="004F6D96" w:rsidRPr="00FB67B4" w:rsidRDefault="004F6D96" w:rsidP="0022124C">
            <w:pPr>
              <w:keepNext/>
              <w:spacing w:after="60"/>
              <w:jc w:val="center"/>
              <w:rPr>
                <w:sz w:val="16"/>
                <w:szCs w:val="16"/>
              </w:rPr>
            </w:pPr>
            <w:r w:rsidRPr="00FB67B4">
              <w:rPr>
                <w:rFonts w:ascii="Calibri" w:hAnsi="Calibri"/>
                <w:sz w:val="16"/>
                <w:szCs w:val="16"/>
              </w:rPr>
              <w:t>20 (9.7%)</w:t>
            </w:r>
          </w:p>
        </w:tc>
        <w:tc>
          <w:tcPr>
            <w:tcW w:w="0" w:type="auto"/>
            <w:tcBorders>
              <w:top w:val="single" w:sz="0" w:space="0" w:color="D3D3D3"/>
              <w:left w:val="single" w:sz="0" w:space="0" w:color="D3D3D3"/>
              <w:bottom w:val="single" w:sz="0" w:space="0" w:color="D3D3D3"/>
              <w:right w:val="single" w:sz="0" w:space="0" w:color="D3D3D3"/>
            </w:tcBorders>
          </w:tcPr>
          <w:p w14:paraId="3978BA3A" w14:textId="77777777" w:rsidR="004F6D96" w:rsidRPr="00FB67B4" w:rsidRDefault="004F6D96" w:rsidP="0022124C">
            <w:pPr>
              <w:keepNext/>
              <w:spacing w:after="60"/>
              <w:jc w:val="center"/>
              <w:rPr>
                <w:sz w:val="16"/>
                <w:szCs w:val="16"/>
              </w:rPr>
            </w:pPr>
            <w:r w:rsidRPr="00FB67B4">
              <w:rPr>
                <w:rFonts w:ascii="Calibri" w:hAnsi="Calibri"/>
                <w:sz w:val="16"/>
                <w:szCs w:val="16"/>
              </w:rPr>
              <w:t>17 (20%)</w:t>
            </w:r>
          </w:p>
        </w:tc>
        <w:tc>
          <w:tcPr>
            <w:tcW w:w="0" w:type="auto"/>
            <w:tcBorders>
              <w:top w:val="single" w:sz="0" w:space="0" w:color="D3D3D3"/>
              <w:left w:val="single" w:sz="0" w:space="0" w:color="D3D3D3"/>
              <w:bottom w:val="single" w:sz="0" w:space="0" w:color="D3D3D3"/>
              <w:right w:val="single" w:sz="0" w:space="0" w:color="D3D3D3"/>
            </w:tcBorders>
          </w:tcPr>
          <w:p w14:paraId="678D12DE" w14:textId="77777777" w:rsidR="004F6D96" w:rsidRPr="00FB67B4" w:rsidRDefault="004F6D96" w:rsidP="0022124C">
            <w:pPr>
              <w:keepNext/>
              <w:spacing w:after="60"/>
              <w:jc w:val="center"/>
              <w:rPr>
                <w:sz w:val="16"/>
                <w:szCs w:val="16"/>
              </w:rPr>
            </w:pPr>
            <w:r w:rsidRPr="00FB67B4">
              <w:rPr>
                <w:rFonts w:ascii="Calibri" w:hAnsi="Calibri"/>
                <w:sz w:val="16"/>
                <w:szCs w:val="16"/>
              </w:rPr>
              <w:t>7 (5.6%)</w:t>
            </w:r>
          </w:p>
        </w:tc>
      </w:tr>
      <w:tr w:rsidR="004F6D96" w:rsidRPr="00FB67B4" w14:paraId="7C6CBA94"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7F3D778" w14:textId="77777777" w:rsidR="004F6D96" w:rsidRPr="00FB67B4" w:rsidRDefault="004F6D96" w:rsidP="0022124C">
            <w:pPr>
              <w:keepNext/>
              <w:spacing w:after="60"/>
              <w:rPr>
                <w:sz w:val="16"/>
                <w:szCs w:val="16"/>
              </w:rPr>
            </w:pPr>
            <w:r w:rsidRPr="00FB67B4">
              <w:rPr>
                <w:rFonts w:ascii="Calibri" w:hAnsi="Calibri"/>
                <w:sz w:val="16"/>
                <w:szCs w:val="16"/>
              </w:rPr>
              <w:t>    9</w:t>
            </w:r>
          </w:p>
        </w:tc>
        <w:tc>
          <w:tcPr>
            <w:tcW w:w="0" w:type="auto"/>
            <w:tcBorders>
              <w:top w:val="single" w:sz="0" w:space="0" w:color="D3D3D3"/>
              <w:left w:val="single" w:sz="0" w:space="0" w:color="D3D3D3"/>
              <w:bottom w:val="single" w:sz="0" w:space="0" w:color="D3D3D3"/>
              <w:right w:val="single" w:sz="0" w:space="0" w:color="D3D3D3"/>
            </w:tcBorders>
          </w:tcPr>
          <w:p w14:paraId="209DD8FC" w14:textId="77777777" w:rsidR="004F6D96" w:rsidRPr="00FB67B4" w:rsidRDefault="004F6D96" w:rsidP="0022124C">
            <w:pPr>
              <w:keepNext/>
              <w:spacing w:after="60"/>
              <w:jc w:val="center"/>
              <w:rPr>
                <w:sz w:val="16"/>
                <w:szCs w:val="16"/>
              </w:rPr>
            </w:pPr>
            <w:r w:rsidRPr="00FB67B4">
              <w:rPr>
                <w:rFonts w:ascii="Calibri" w:hAnsi="Calibri"/>
                <w:sz w:val="16"/>
                <w:szCs w:val="16"/>
              </w:rPr>
              <w:t>57 (7.2%)</w:t>
            </w:r>
          </w:p>
        </w:tc>
        <w:tc>
          <w:tcPr>
            <w:tcW w:w="0" w:type="auto"/>
            <w:tcBorders>
              <w:top w:val="single" w:sz="0" w:space="0" w:color="D3D3D3"/>
              <w:left w:val="single" w:sz="0" w:space="0" w:color="D3D3D3"/>
              <w:bottom w:val="single" w:sz="0" w:space="0" w:color="D3D3D3"/>
              <w:right w:val="single" w:sz="0" w:space="0" w:color="D3D3D3"/>
            </w:tcBorders>
          </w:tcPr>
          <w:p w14:paraId="6299EC79"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4611CF40" w14:textId="77777777" w:rsidR="004F6D96" w:rsidRPr="00FB67B4" w:rsidRDefault="004F6D96" w:rsidP="0022124C">
            <w:pPr>
              <w:keepNext/>
              <w:spacing w:after="60"/>
              <w:jc w:val="center"/>
              <w:rPr>
                <w:sz w:val="16"/>
                <w:szCs w:val="16"/>
              </w:rPr>
            </w:pPr>
            <w:r w:rsidRPr="00FB67B4">
              <w:rPr>
                <w:rFonts w:ascii="Calibri" w:hAnsi="Calibri"/>
                <w:sz w:val="16"/>
                <w:szCs w:val="16"/>
              </w:rPr>
              <w:t>9 (9.6%)</w:t>
            </w:r>
          </w:p>
        </w:tc>
        <w:tc>
          <w:tcPr>
            <w:tcW w:w="0" w:type="auto"/>
            <w:tcBorders>
              <w:top w:val="single" w:sz="0" w:space="0" w:color="D3D3D3"/>
              <w:left w:val="single" w:sz="0" w:space="0" w:color="D3D3D3"/>
              <w:bottom w:val="single" w:sz="0" w:space="0" w:color="D3D3D3"/>
              <w:right w:val="single" w:sz="0" w:space="0" w:color="D3D3D3"/>
            </w:tcBorders>
          </w:tcPr>
          <w:p w14:paraId="3448964E" w14:textId="77777777" w:rsidR="004F6D96" w:rsidRPr="00FB67B4" w:rsidRDefault="004F6D96" w:rsidP="0022124C">
            <w:pPr>
              <w:keepNext/>
              <w:spacing w:after="60"/>
              <w:jc w:val="center"/>
              <w:rPr>
                <w:sz w:val="16"/>
                <w:szCs w:val="16"/>
              </w:rPr>
            </w:pPr>
            <w:r w:rsidRPr="00FB67B4">
              <w:rPr>
                <w:rFonts w:ascii="Calibri" w:hAnsi="Calibri"/>
                <w:sz w:val="16"/>
                <w:szCs w:val="16"/>
              </w:rPr>
              <w:t>15 (7.4%)</w:t>
            </w:r>
          </w:p>
        </w:tc>
        <w:tc>
          <w:tcPr>
            <w:tcW w:w="0" w:type="auto"/>
            <w:tcBorders>
              <w:top w:val="single" w:sz="0" w:space="0" w:color="D3D3D3"/>
              <w:left w:val="single" w:sz="0" w:space="0" w:color="D3D3D3"/>
              <w:bottom w:val="single" w:sz="0" w:space="0" w:color="D3D3D3"/>
              <w:right w:val="single" w:sz="0" w:space="0" w:color="D3D3D3"/>
            </w:tcBorders>
          </w:tcPr>
          <w:p w14:paraId="5FBAEFD2" w14:textId="77777777" w:rsidR="004F6D96" w:rsidRPr="00FB67B4" w:rsidRDefault="004F6D96" w:rsidP="0022124C">
            <w:pPr>
              <w:keepNext/>
              <w:spacing w:after="60"/>
              <w:jc w:val="center"/>
              <w:rPr>
                <w:sz w:val="16"/>
                <w:szCs w:val="16"/>
              </w:rPr>
            </w:pPr>
            <w:r w:rsidRPr="00FB67B4">
              <w:rPr>
                <w:rFonts w:ascii="Calibri" w:hAnsi="Calibri"/>
                <w:sz w:val="16"/>
                <w:szCs w:val="16"/>
              </w:rPr>
              <w:t>21 (10%)</w:t>
            </w:r>
          </w:p>
        </w:tc>
        <w:tc>
          <w:tcPr>
            <w:tcW w:w="0" w:type="auto"/>
            <w:tcBorders>
              <w:top w:val="single" w:sz="0" w:space="0" w:color="D3D3D3"/>
              <w:left w:val="single" w:sz="0" w:space="0" w:color="D3D3D3"/>
              <w:bottom w:val="single" w:sz="0" w:space="0" w:color="D3D3D3"/>
              <w:right w:val="single" w:sz="0" w:space="0" w:color="D3D3D3"/>
            </w:tcBorders>
          </w:tcPr>
          <w:p w14:paraId="218F420D"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0FE5C2BE" w14:textId="77777777" w:rsidR="004F6D96" w:rsidRPr="00FB67B4" w:rsidRDefault="004F6D96" w:rsidP="0022124C">
            <w:pPr>
              <w:keepNext/>
              <w:spacing w:after="60"/>
              <w:jc w:val="center"/>
              <w:rPr>
                <w:sz w:val="16"/>
                <w:szCs w:val="16"/>
              </w:rPr>
            </w:pPr>
            <w:r w:rsidRPr="00FB67B4">
              <w:rPr>
                <w:rFonts w:ascii="Calibri" w:hAnsi="Calibri"/>
                <w:sz w:val="16"/>
                <w:szCs w:val="16"/>
              </w:rPr>
              <w:t>7 (5.6%)</w:t>
            </w:r>
          </w:p>
        </w:tc>
      </w:tr>
      <w:tr w:rsidR="004F6D96" w:rsidRPr="00FB67B4" w14:paraId="0202C106"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23EAB83" w14:textId="77777777" w:rsidR="004F6D96" w:rsidRPr="00FB67B4" w:rsidRDefault="004F6D96" w:rsidP="0022124C">
            <w:pPr>
              <w:keepNext/>
              <w:spacing w:after="60"/>
              <w:rPr>
                <w:sz w:val="16"/>
                <w:szCs w:val="16"/>
              </w:rPr>
            </w:pPr>
            <w:r w:rsidRPr="00FB67B4">
              <w:rPr>
                <w:rFonts w:ascii="Calibri" w:hAnsi="Calibri"/>
                <w:sz w:val="16"/>
                <w:szCs w:val="16"/>
              </w:rPr>
              <w:t>    10</w:t>
            </w:r>
          </w:p>
        </w:tc>
        <w:tc>
          <w:tcPr>
            <w:tcW w:w="0" w:type="auto"/>
            <w:tcBorders>
              <w:top w:val="single" w:sz="0" w:space="0" w:color="D3D3D3"/>
              <w:left w:val="single" w:sz="0" w:space="0" w:color="D3D3D3"/>
              <w:bottom w:val="single" w:sz="0" w:space="0" w:color="D3D3D3"/>
              <w:right w:val="single" w:sz="0" w:space="0" w:color="D3D3D3"/>
            </w:tcBorders>
          </w:tcPr>
          <w:p w14:paraId="6946A212" w14:textId="77777777" w:rsidR="004F6D96" w:rsidRPr="00FB67B4" w:rsidRDefault="004F6D96" w:rsidP="0022124C">
            <w:pPr>
              <w:keepNext/>
              <w:spacing w:after="60"/>
              <w:jc w:val="center"/>
              <w:rPr>
                <w:sz w:val="16"/>
                <w:szCs w:val="16"/>
              </w:rPr>
            </w:pPr>
            <w:r w:rsidRPr="00FB67B4">
              <w:rPr>
                <w:rFonts w:ascii="Calibri" w:hAnsi="Calibri"/>
                <w:sz w:val="16"/>
                <w:szCs w:val="16"/>
              </w:rPr>
              <w:t>45 (5.7%)</w:t>
            </w:r>
          </w:p>
        </w:tc>
        <w:tc>
          <w:tcPr>
            <w:tcW w:w="0" w:type="auto"/>
            <w:tcBorders>
              <w:top w:val="single" w:sz="0" w:space="0" w:color="D3D3D3"/>
              <w:left w:val="single" w:sz="0" w:space="0" w:color="D3D3D3"/>
              <w:bottom w:val="single" w:sz="0" w:space="0" w:color="D3D3D3"/>
              <w:right w:val="single" w:sz="0" w:space="0" w:color="D3D3D3"/>
            </w:tcBorders>
          </w:tcPr>
          <w:p w14:paraId="55C47284"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6C6A13F5" w14:textId="77777777" w:rsidR="004F6D96" w:rsidRPr="00FB67B4" w:rsidRDefault="004F6D96" w:rsidP="0022124C">
            <w:pPr>
              <w:keepNext/>
              <w:spacing w:after="60"/>
              <w:jc w:val="center"/>
              <w:rPr>
                <w:sz w:val="16"/>
                <w:szCs w:val="16"/>
              </w:rPr>
            </w:pPr>
            <w:r w:rsidRPr="00FB67B4">
              <w:rPr>
                <w:rFonts w:ascii="Calibri" w:hAnsi="Calibri"/>
                <w:sz w:val="16"/>
                <w:szCs w:val="16"/>
              </w:rPr>
              <w:t>7 (7.4%)</w:t>
            </w:r>
          </w:p>
        </w:tc>
        <w:tc>
          <w:tcPr>
            <w:tcW w:w="0" w:type="auto"/>
            <w:tcBorders>
              <w:top w:val="single" w:sz="0" w:space="0" w:color="D3D3D3"/>
              <w:left w:val="single" w:sz="0" w:space="0" w:color="D3D3D3"/>
              <w:bottom w:val="single" w:sz="0" w:space="0" w:color="D3D3D3"/>
              <w:right w:val="single" w:sz="0" w:space="0" w:color="D3D3D3"/>
            </w:tcBorders>
          </w:tcPr>
          <w:p w14:paraId="3C8C8E52" w14:textId="77777777" w:rsidR="004F6D96" w:rsidRPr="00FB67B4" w:rsidRDefault="004F6D96" w:rsidP="0022124C">
            <w:pPr>
              <w:keepNext/>
              <w:spacing w:after="60"/>
              <w:jc w:val="center"/>
              <w:rPr>
                <w:sz w:val="16"/>
                <w:szCs w:val="16"/>
              </w:rPr>
            </w:pPr>
            <w:r w:rsidRPr="00FB67B4">
              <w:rPr>
                <w:rFonts w:ascii="Calibri" w:hAnsi="Calibri"/>
                <w:sz w:val="16"/>
                <w:szCs w:val="16"/>
              </w:rPr>
              <w:t>15 (7.4%)</w:t>
            </w:r>
          </w:p>
        </w:tc>
        <w:tc>
          <w:tcPr>
            <w:tcW w:w="0" w:type="auto"/>
            <w:tcBorders>
              <w:top w:val="single" w:sz="0" w:space="0" w:color="D3D3D3"/>
              <w:left w:val="single" w:sz="0" w:space="0" w:color="D3D3D3"/>
              <w:bottom w:val="single" w:sz="0" w:space="0" w:color="D3D3D3"/>
              <w:right w:val="single" w:sz="0" w:space="0" w:color="D3D3D3"/>
            </w:tcBorders>
          </w:tcPr>
          <w:p w14:paraId="773CC46A" w14:textId="77777777" w:rsidR="004F6D96" w:rsidRPr="00FB67B4" w:rsidRDefault="004F6D96" w:rsidP="0022124C">
            <w:pPr>
              <w:keepNext/>
              <w:spacing w:after="60"/>
              <w:jc w:val="center"/>
              <w:rPr>
                <w:sz w:val="16"/>
                <w:szCs w:val="16"/>
              </w:rPr>
            </w:pPr>
            <w:r w:rsidRPr="00FB67B4">
              <w:rPr>
                <w:rFonts w:ascii="Calibri" w:hAnsi="Calibri"/>
                <w:sz w:val="16"/>
                <w:szCs w:val="16"/>
              </w:rPr>
              <w:t>13 (6.3%)</w:t>
            </w:r>
          </w:p>
        </w:tc>
        <w:tc>
          <w:tcPr>
            <w:tcW w:w="0" w:type="auto"/>
            <w:tcBorders>
              <w:top w:val="single" w:sz="0" w:space="0" w:color="D3D3D3"/>
              <w:left w:val="single" w:sz="0" w:space="0" w:color="D3D3D3"/>
              <w:bottom w:val="single" w:sz="0" w:space="0" w:color="D3D3D3"/>
              <w:right w:val="single" w:sz="0" w:space="0" w:color="D3D3D3"/>
            </w:tcBorders>
          </w:tcPr>
          <w:p w14:paraId="71481489"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7548B989" w14:textId="77777777" w:rsidR="004F6D96" w:rsidRPr="00FB67B4" w:rsidRDefault="004F6D96" w:rsidP="0022124C">
            <w:pPr>
              <w:keepNext/>
              <w:spacing w:after="60"/>
              <w:jc w:val="center"/>
              <w:rPr>
                <w:sz w:val="16"/>
                <w:szCs w:val="16"/>
              </w:rPr>
            </w:pPr>
            <w:r w:rsidRPr="00FB67B4">
              <w:rPr>
                <w:rFonts w:ascii="Calibri" w:hAnsi="Calibri"/>
                <w:sz w:val="16"/>
                <w:szCs w:val="16"/>
              </w:rPr>
              <w:t>6 (4.8%)</w:t>
            </w:r>
          </w:p>
        </w:tc>
      </w:tr>
      <w:tr w:rsidR="004F6D96" w:rsidRPr="00FB67B4" w14:paraId="44FE5309"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EB3A738"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0D22F75A" w14:textId="77777777" w:rsidR="004F6D96" w:rsidRPr="00FB67B4" w:rsidRDefault="004F6D96" w:rsidP="0022124C">
            <w:pPr>
              <w:keepNext/>
              <w:spacing w:after="60"/>
              <w:jc w:val="center"/>
              <w:rPr>
                <w:sz w:val="16"/>
                <w:szCs w:val="16"/>
              </w:rPr>
            </w:pPr>
            <w:r w:rsidRPr="00FB67B4">
              <w:rPr>
                <w:rFonts w:ascii="Calibri" w:hAnsi="Calibri"/>
                <w:sz w:val="16"/>
                <w:szCs w:val="16"/>
              </w:rPr>
              <w:t>20 (2.5%)</w:t>
            </w:r>
          </w:p>
        </w:tc>
        <w:tc>
          <w:tcPr>
            <w:tcW w:w="0" w:type="auto"/>
            <w:tcBorders>
              <w:top w:val="single" w:sz="0" w:space="0" w:color="D3D3D3"/>
              <w:left w:val="single" w:sz="0" w:space="0" w:color="D3D3D3"/>
              <w:bottom w:val="single" w:sz="0" w:space="0" w:color="D3D3D3"/>
              <w:right w:val="single" w:sz="0" w:space="0" w:color="D3D3D3"/>
            </w:tcBorders>
          </w:tcPr>
          <w:p w14:paraId="1177E04F" w14:textId="77777777" w:rsidR="004F6D96" w:rsidRPr="00FB67B4" w:rsidRDefault="004F6D96" w:rsidP="0022124C">
            <w:pPr>
              <w:keepNext/>
              <w:spacing w:after="60"/>
              <w:jc w:val="center"/>
              <w:rPr>
                <w:sz w:val="16"/>
                <w:szCs w:val="16"/>
              </w:rPr>
            </w:pPr>
            <w:r w:rsidRPr="00FB67B4">
              <w:rPr>
                <w:rFonts w:ascii="Calibri" w:hAnsi="Calibri"/>
                <w:sz w:val="16"/>
                <w:szCs w:val="16"/>
              </w:rPr>
              <w:t>4 (4.8%)</w:t>
            </w:r>
          </w:p>
        </w:tc>
        <w:tc>
          <w:tcPr>
            <w:tcW w:w="0" w:type="auto"/>
            <w:tcBorders>
              <w:top w:val="single" w:sz="0" w:space="0" w:color="D3D3D3"/>
              <w:left w:val="single" w:sz="0" w:space="0" w:color="D3D3D3"/>
              <w:bottom w:val="single" w:sz="0" w:space="0" w:color="D3D3D3"/>
              <w:right w:val="single" w:sz="0" w:space="0" w:color="D3D3D3"/>
            </w:tcBorders>
          </w:tcPr>
          <w:p w14:paraId="3EE4FB69" w14:textId="77777777" w:rsidR="004F6D96" w:rsidRPr="00FB67B4" w:rsidRDefault="004F6D96" w:rsidP="0022124C">
            <w:pPr>
              <w:keepNext/>
              <w:spacing w:after="60"/>
              <w:jc w:val="center"/>
              <w:rPr>
                <w:sz w:val="16"/>
                <w:szCs w:val="16"/>
              </w:rPr>
            </w:pPr>
            <w:r w:rsidRPr="00FB67B4">
              <w:rPr>
                <w:rFonts w:ascii="Calibri" w:hAnsi="Calibri"/>
                <w:sz w:val="16"/>
                <w:szCs w:val="16"/>
              </w:rPr>
              <w:t>9 (9.6%)</w:t>
            </w:r>
          </w:p>
        </w:tc>
        <w:tc>
          <w:tcPr>
            <w:tcW w:w="0" w:type="auto"/>
            <w:tcBorders>
              <w:top w:val="single" w:sz="0" w:space="0" w:color="D3D3D3"/>
              <w:left w:val="single" w:sz="0" w:space="0" w:color="D3D3D3"/>
              <w:bottom w:val="single" w:sz="0" w:space="0" w:color="D3D3D3"/>
              <w:right w:val="single" w:sz="0" w:space="0" w:color="D3D3D3"/>
            </w:tcBorders>
          </w:tcPr>
          <w:p w14:paraId="718DB446" w14:textId="77777777" w:rsidR="004F6D96" w:rsidRPr="00FB67B4" w:rsidRDefault="004F6D96" w:rsidP="0022124C">
            <w:pPr>
              <w:keepNext/>
              <w:spacing w:after="60"/>
              <w:jc w:val="center"/>
              <w:rPr>
                <w:sz w:val="16"/>
                <w:szCs w:val="16"/>
              </w:rPr>
            </w:pPr>
            <w:r w:rsidRPr="00FB67B4">
              <w:rPr>
                <w:rFonts w:ascii="Calibri" w:hAnsi="Calibri"/>
                <w:sz w:val="16"/>
                <w:szCs w:val="16"/>
              </w:rPr>
              <w:t>7 (3.5%)</w:t>
            </w:r>
          </w:p>
        </w:tc>
        <w:tc>
          <w:tcPr>
            <w:tcW w:w="0" w:type="auto"/>
            <w:tcBorders>
              <w:top w:val="single" w:sz="0" w:space="0" w:color="D3D3D3"/>
              <w:left w:val="single" w:sz="0" w:space="0" w:color="D3D3D3"/>
              <w:bottom w:val="single" w:sz="0" w:space="0" w:color="D3D3D3"/>
              <w:right w:val="single" w:sz="0" w:space="0" w:color="D3D3D3"/>
            </w:tcBorders>
          </w:tcPr>
          <w:p w14:paraId="6449C60E"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7D400530"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C13F72E"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r>
      <w:tr w:rsidR="004F6D96" w:rsidRPr="00FB67B4" w14:paraId="3A1E9A5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BC46A5E" w14:textId="77777777" w:rsidR="004F6D96" w:rsidRPr="00FB67B4" w:rsidRDefault="004F6D96" w:rsidP="0022124C">
            <w:pPr>
              <w:keepNext/>
              <w:spacing w:after="60"/>
              <w:rPr>
                <w:sz w:val="16"/>
                <w:szCs w:val="16"/>
              </w:rPr>
            </w:pPr>
            <w:r w:rsidRPr="00FB67B4">
              <w:rPr>
                <w:rFonts w:ascii="Calibri" w:hAnsi="Calibri"/>
                <w:b/>
                <w:sz w:val="16"/>
                <w:szCs w:val="16"/>
              </w:rPr>
              <w:t>Body Mass Index</w:t>
            </w:r>
          </w:p>
        </w:tc>
        <w:tc>
          <w:tcPr>
            <w:tcW w:w="0" w:type="auto"/>
            <w:tcBorders>
              <w:top w:val="single" w:sz="0" w:space="0" w:color="D3D3D3"/>
              <w:left w:val="single" w:sz="0" w:space="0" w:color="D3D3D3"/>
              <w:bottom w:val="single" w:sz="0" w:space="0" w:color="D3D3D3"/>
              <w:right w:val="single" w:sz="0" w:space="0" w:color="D3D3D3"/>
            </w:tcBorders>
          </w:tcPr>
          <w:p w14:paraId="693179C7" w14:textId="77777777" w:rsidR="004F6D96" w:rsidRPr="00FB67B4" w:rsidRDefault="004F6D96" w:rsidP="0022124C">
            <w:pPr>
              <w:keepNext/>
              <w:spacing w:after="60"/>
              <w:jc w:val="center"/>
              <w:rPr>
                <w:sz w:val="16"/>
                <w:szCs w:val="16"/>
              </w:rPr>
            </w:pPr>
            <w:r w:rsidRPr="00FB67B4">
              <w:rPr>
                <w:rFonts w:ascii="Calibri" w:hAnsi="Calibri"/>
                <w:sz w:val="16"/>
                <w:szCs w:val="16"/>
              </w:rPr>
              <w:t>26.6 (16.0-58.0)</w:t>
            </w:r>
          </w:p>
        </w:tc>
        <w:tc>
          <w:tcPr>
            <w:tcW w:w="0" w:type="auto"/>
            <w:tcBorders>
              <w:top w:val="single" w:sz="0" w:space="0" w:color="D3D3D3"/>
              <w:left w:val="single" w:sz="0" w:space="0" w:color="D3D3D3"/>
              <w:bottom w:val="single" w:sz="0" w:space="0" w:color="D3D3D3"/>
              <w:right w:val="single" w:sz="0" w:space="0" w:color="D3D3D3"/>
            </w:tcBorders>
          </w:tcPr>
          <w:p w14:paraId="2A19BB35" w14:textId="77777777" w:rsidR="004F6D96" w:rsidRPr="00FB67B4" w:rsidRDefault="004F6D96" w:rsidP="0022124C">
            <w:pPr>
              <w:keepNext/>
              <w:spacing w:after="60"/>
              <w:jc w:val="center"/>
              <w:rPr>
                <w:sz w:val="16"/>
                <w:szCs w:val="16"/>
              </w:rPr>
            </w:pPr>
            <w:r w:rsidRPr="00FB67B4">
              <w:rPr>
                <w:rFonts w:ascii="Calibri" w:hAnsi="Calibri"/>
                <w:sz w:val="16"/>
                <w:szCs w:val="16"/>
              </w:rPr>
              <w:t>30.0 (19.0-44.0)</w:t>
            </w:r>
          </w:p>
        </w:tc>
        <w:tc>
          <w:tcPr>
            <w:tcW w:w="0" w:type="auto"/>
            <w:tcBorders>
              <w:top w:val="single" w:sz="0" w:space="0" w:color="D3D3D3"/>
              <w:left w:val="single" w:sz="0" w:space="0" w:color="D3D3D3"/>
              <w:bottom w:val="single" w:sz="0" w:space="0" w:color="D3D3D3"/>
              <w:right w:val="single" w:sz="0" w:space="0" w:color="D3D3D3"/>
            </w:tcBorders>
          </w:tcPr>
          <w:p w14:paraId="382FBA05" w14:textId="77777777" w:rsidR="004F6D96" w:rsidRPr="00FB67B4" w:rsidRDefault="004F6D96" w:rsidP="0022124C">
            <w:pPr>
              <w:keepNext/>
              <w:spacing w:after="60"/>
              <w:jc w:val="center"/>
              <w:rPr>
                <w:sz w:val="16"/>
                <w:szCs w:val="16"/>
              </w:rPr>
            </w:pPr>
            <w:r w:rsidRPr="00FB67B4">
              <w:rPr>
                <w:rFonts w:ascii="Calibri" w:hAnsi="Calibri"/>
                <w:sz w:val="16"/>
                <w:szCs w:val="16"/>
              </w:rPr>
              <w:t>25.2 (16.0-50.7)</w:t>
            </w:r>
          </w:p>
        </w:tc>
        <w:tc>
          <w:tcPr>
            <w:tcW w:w="0" w:type="auto"/>
            <w:tcBorders>
              <w:top w:val="single" w:sz="0" w:space="0" w:color="D3D3D3"/>
              <w:left w:val="single" w:sz="0" w:space="0" w:color="D3D3D3"/>
              <w:bottom w:val="single" w:sz="0" w:space="0" w:color="D3D3D3"/>
              <w:right w:val="single" w:sz="0" w:space="0" w:color="D3D3D3"/>
            </w:tcBorders>
          </w:tcPr>
          <w:p w14:paraId="1A001C86" w14:textId="77777777" w:rsidR="004F6D96" w:rsidRPr="00FB67B4" w:rsidRDefault="004F6D96" w:rsidP="0022124C">
            <w:pPr>
              <w:keepNext/>
              <w:spacing w:after="60"/>
              <w:jc w:val="center"/>
              <w:rPr>
                <w:sz w:val="16"/>
                <w:szCs w:val="16"/>
              </w:rPr>
            </w:pPr>
            <w:r w:rsidRPr="00FB67B4">
              <w:rPr>
                <w:rFonts w:ascii="Calibri" w:hAnsi="Calibri"/>
                <w:sz w:val="16"/>
                <w:szCs w:val="16"/>
              </w:rPr>
              <w:t>26.0 (16.0-46.0)</w:t>
            </w:r>
          </w:p>
        </w:tc>
        <w:tc>
          <w:tcPr>
            <w:tcW w:w="0" w:type="auto"/>
            <w:tcBorders>
              <w:top w:val="single" w:sz="0" w:space="0" w:color="D3D3D3"/>
              <w:left w:val="single" w:sz="0" w:space="0" w:color="D3D3D3"/>
              <w:bottom w:val="single" w:sz="0" w:space="0" w:color="D3D3D3"/>
              <w:right w:val="single" w:sz="0" w:space="0" w:color="D3D3D3"/>
            </w:tcBorders>
          </w:tcPr>
          <w:p w14:paraId="1152F7D5" w14:textId="77777777" w:rsidR="004F6D96" w:rsidRPr="00FB67B4" w:rsidRDefault="004F6D96" w:rsidP="0022124C">
            <w:pPr>
              <w:keepNext/>
              <w:spacing w:after="60"/>
              <w:jc w:val="center"/>
              <w:rPr>
                <w:sz w:val="16"/>
                <w:szCs w:val="16"/>
              </w:rPr>
            </w:pPr>
            <w:r w:rsidRPr="00FB67B4">
              <w:rPr>
                <w:rFonts w:ascii="Calibri" w:hAnsi="Calibri"/>
                <w:sz w:val="16"/>
                <w:szCs w:val="16"/>
              </w:rPr>
              <w:t>26.0 (16.0-46.0)</w:t>
            </w:r>
          </w:p>
        </w:tc>
        <w:tc>
          <w:tcPr>
            <w:tcW w:w="0" w:type="auto"/>
            <w:tcBorders>
              <w:top w:val="single" w:sz="0" w:space="0" w:color="D3D3D3"/>
              <w:left w:val="single" w:sz="0" w:space="0" w:color="D3D3D3"/>
              <w:bottom w:val="single" w:sz="0" w:space="0" w:color="D3D3D3"/>
              <w:right w:val="single" w:sz="0" w:space="0" w:color="D3D3D3"/>
            </w:tcBorders>
          </w:tcPr>
          <w:p w14:paraId="36FA4DDE" w14:textId="77777777" w:rsidR="004F6D96" w:rsidRPr="00FB67B4" w:rsidRDefault="004F6D96" w:rsidP="0022124C">
            <w:pPr>
              <w:keepNext/>
              <w:spacing w:after="60"/>
              <w:jc w:val="center"/>
              <w:rPr>
                <w:sz w:val="16"/>
                <w:szCs w:val="16"/>
              </w:rPr>
            </w:pPr>
            <w:r w:rsidRPr="00FB67B4">
              <w:rPr>
                <w:rFonts w:ascii="Calibri" w:hAnsi="Calibri"/>
                <w:sz w:val="16"/>
                <w:szCs w:val="16"/>
              </w:rPr>
              <w:t>26.7 (16.0-58.0)</w:t>
            </w:r>
          </w:p>
        </w:tc>
        <w:tc>
          <w:tcPr>
            <w:tcW w:w="0" w:type="auto"/>
            <w:tcBorders>
              <w:top w:val="single" w:sz="0" w:space="0" w:color="D3D3D3"/>
              <w:left w:val="single" w:sz="0" w:space="0" w:color="D3D3D3"/>
              <w:bottom w:val="single" w:sz="0" w:space="0" w:color="D3D3D3"/>
              <w:right w:val="single" w:sz="0" w:space="0" w:color="D3D3D3"/>
            </w:tcBorders>
          </w:tcPr>
          <w:p w14:paraId="3B8A0CEC" w14:textId="77777777" w:rsidR="004F6D96" w:rsidRPr="00FB67B4" w:rsidRDefault="004F6D96" w:rsidP="0022124C">
            <w:pPr>
              <w:keepNext/>
              <w:spacing w:after="60"/>
              <w:jc w:val="center"/>
              <w:rPr>
                <w:sz w:val="16"/>
                <w:szCs w:val="16"/>
              </w:rPr>
            </w:pPr>
            <w:r w:rsidRPr="00FB67B4">
              <w:rPr>
                <w:rFonts w:ascii="Calibri" w:hAnsi="Calibri"/>
                <w:sz w:val="16"/>
                <w:szCs w:val="16"/>
              </w:rPr>
              <w:t>26.8 (16.4-51.2)</w:t>
            </w:r>
          </w:p>
        </w:tc>
      </w:tr>
      <w:tr w:rsidR="004F6D96" w:rsidRPr="00FB67B4" w14:paraId="12828E3E"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312F46F"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49382C74" w14:textId="77777777" w:rsidR="004F6D96" w:rsidRPr="00FB67B4" w:rsidRDefault="004F6D96" w:rsidP="0022124C">
            <w:pPr>
              <w:keepNext/>
              <w:spacing w:after="60"/>
              <w:jc w:val="center"/>
              <w:rPr>
                <w:sz w:val="16"/>
                <w:szCs w:val="16"/>
              </w:rPr>
            </w:pPr>
            <w:r w:rsidRPr="00FB67B4">
              <w:rPr>
                <w:rFonts w:ascii="Calibri" w:hAnsi="Calibri"/>
                <w:sz w:val="16"/>
                <w:szCs w:val="16"/>
              </w:rPr>
              <w:t>189</w:t>
            </w:r>
          </w:p>
        </w:tc>
        <w:tc>
          <w:tcPr>
            <w:tcW w:w="0" w:type="auto"/>
            <w:tcBorders>
              <w:top w:val="single" w:sz="0" w:space="0" w:color="D3D3D3"/>
              <w:left w:val="single" w:sz="0" w:space="0" w:color="D3D3D3"/>
              <w:bottom w:val="single" w:sz="0" w:space="0" w:color="D3D3D3"/>
              <w:right w:val="single" w:sz="0" w:space="0" w:color="D3D3D3"/>
            </w:tcBorders>
          </w:tcPr>
          <w:p w14:paraId="0B0E27B9" w14:textId="77777777" w:rsidR="004F6D96" w:rsidRPr="00FB67B4" w:rsidRDefault="004F6D96" w:rsidP="0022124C">
            <w:pPr>
              <w:keepNext/>
              <w:spacing w:after="60"/>
              <w:jc w:val="center"/>
              <w:rPr>
                <w:sz w:val="16"/>
                <w:szCs w:val="16"/>
              </w:rPr>
            </w:pPr>
            <w:r w:rsidRPr="00FB67B4">
              <w:rPr>
                <w:rFonts w:ascii="Calibri" w:hAnsi="Calibri"/>
                <w:sz w:val="16"/>
                <w:szCs w:val="16"/>
              </w:rPr>
              <w:t>51</w:t>
            </w:r>
          </w:p>
        </w:tc>
        <w:tc>
          <w:tcPr>
            <w:tcW w:w="0" w:type="auto"/>
            <w:tcBorders>
              <w:top w:val="single" w:sz="0" w:space="0" w:color="D3D3D3"/>
              <w:left w:val="single" w:sz="0" w:space="0" w:color="D3D3D3"/>
              <w:bottom w:val="single" w:sz="0" w:space="0" w:color="D3D3D3"/>
              <w:right w:val="single" w:sz="0" w:space="0" w:color="D3D3D3"/>
            </w:tcBorders>
          </w:tcPr>
          <w:p w14:paraId="3916A5EB" w14:textId="77777777" w:rsidR="004F6D96" w:rsidRPr="00FB67B4" w:rsidRDefault="004F6D96" w:rsidP="0022124C">
            <w:pPr>
              <w:keepNext/>
              <w:spacing w:after="60"/>
              <w:jc w:val="center"/>
              <w:rPr>
                <w:sz w:val="16"/>
                <w:szCs w:val="16"/>
              </w:rPr>
            </w:pPr>
            <w:r w:rsidRPr="00FB67B4">
              <w:rPr>
                <w:rFonts w:ascii="Calibri" w:hAnsi="Calibri"/>
                <w:sz w:val="16"/>
                <w:szCs w:val="16"/>
              </w:rPr>
              <w:t>23</w:t>
            </w:r>
          </w:p>
        </w:tc>
        <w:tc>
          <w:tcPr>
            <w:tcW w:w="0" w:type="auto"/>
            <w:tcBorders>
              <w:top w:val="single" w:sz="0" w:space="0" w:color="D3D3D3"/>
              <w:left w:val="single" w:sz="0" w:space="0" w:color="D3D3D3"/>
              <w:bottom w:val="single" w:sz="0" w:space="0" w:color="D3D3D3"/>
              <w:right w:val="single" w:sz="0" w:space="0" w:color="D3D3D3"/>
            </w:tcBorders>
          </w:tcPr>
          <w:p w14:paraId="34E80DAD" w14:textId="77777777" w:rsidR="004F6D96" w:rsidRPr="00FB67B4" w:rsidRDefault="004F6D96" w:rsidP="0022124C">
            <w:pPr>
              <w:keepNext/>
              <w:spacing w:after="60"/>
              <w:jc w:val="center"/>
              <w:rPr>
                <w:sz w:val="16"/>
                <w:szCs w:val="16"/>
              </w:rPr>
            </w:pPr>
            <w:r w:rsidRPr="00FB67B4">
              <w:rPr>
                <w:rFonts w:ascii="Calibri" w:hAnsi="Calibri"/>
                <w:sz w:val="16"/>
                <w:szCs w:val="16"/>
              </w:rPr>
              <w:t>59</w:t>
            </w:r>
          </w:p>
        </w:tc>
        <w:tc>
          <w:tcPr>
            <w:tcW w:w="0" w:type="auto"/>
            <w:tcBorders>
              <w:top w:val="single" w:sz="0" w:space="0" w:color="D3D3D3"/>
              <w:left w:val="single" w:sz="0" w:space="0" w:color="D3D3D3"/>
              <w:bottom w:val="single" w:sz="0" w:space="0" w:color="D3D3D3"/>
              <w:right w:val="single" w:sz="0" w:space="0" w:color="D3D3D3"/>
            </w:tcBorders>
          </w:tcPr>
          <w:p w14:paraId="45616F81" w14:textId="77777777" w:rsidR="004F6D96" w:rsidRPr="00FB67B4" w:rsidRDefault="004F6D96" w:rsidP="0022124C">
            <w:pPr>
              <w:keepNext/>
              <w:spacing w:after="60"/>
              <w:jc w:val="center"/>
              <w:rPr>
                <w:sz w:val="16"/>
                <w:szCs w:val="16"/>
              </w:rPr>
            </w:pPr>
            <w:r w:rsidRPr="00FB67B4">
              <w:rPr>
                <w:rFonts w:ascii="Calibri" w:hAnsi="Calibri"/>
                <w:sz w:val="16"/>
                <w:szCs w:val="16"/>
              </w:rPr>
              <w:t>44</w:t>
            </w:r>
          </w:p>
        </w:tc>
        <w:tc>
          <w:tcPr>
            <w:tcW w:w="0" w:type="auto"/>
            <w:tcBorders>
              <w:top w:val="single" w:sz="0" w:space="0" w:color="D3D3D3"/>
              <w:left w:val="single" w:sz="0" w:space="0" w:color="D3D3D3"/>
              <w:bottom w:val="single" w:sz="0" w:space="0" w:color="D3D3D3"/>
              <w:right w:val="single" w:sz="0" w:space="0" w:color="D3D3D3"/>
            </w:tcBorders>
          </w:tcPr>
          <w:p w14:paraId="45FF708B" w14:textId="77777777" w:rsidR="004F6D96" w:rsidRPr="00FB67B4" w:rsidRDefault="004F6D96" w:rsidP="0022124C">
            <w:pPr>
              <w:keepNext/>
              <w:spacing w:after="60"/>
              <w:jc w:val="center"/>
              <w:rPr>
                <w:sz w:val="16"/>
                <w:szCs w:val="16"/>
              </w:rPr>
            </w:pPr>
            <w:r w:rsidRPr="00FB67B4">
              <w:rPr>
                <w:rFonts w:ascii="Calibri" w:hAnsi="Calibri"/>
                <w:sz w:val="16"/>
                <w:szCs w:val="16"/>
              </w:rPr>
              <w:t>7</w:t>
            </w:r>
          </w:p>
        </w:tc>
        <w:tc>
          <w:tcPr>
            <w:tcW w:w="0" w:type="auto"/>
            <w:tcBorders>
              <w:top w:val="single" w:sz="0" w:space="0" w:color="D3D3D3"/>
              <w:left w:val="single" w:sz="0" w:space="0" w:color="D3D3D3"/>
              <w:bottom w:val="single" w:sz="0" w:space="0" w:color="D3D3D3"/>
              <w:right w:val="single" w:sz="0" w:space="0" w:color="D3D3D3"/>
            </w:tcBorders>
          </w:tcPr>
          <w:p w14:paraId="738D65AD" w14:textId="77777777" w:rsidR="004F6D96" w:rsidRPr="00FB67B4" w:rsidRDefault="004F6D96" w:rsidP="0022124C">
            <w:pPr>
              <w:keepNext/>
              <w:spacing w:after="60"/>
              <w:jc w:val="center"/>
              <w:rPr>
                <w:sz w:val="16"/>
                <w:szCs w:val="16"/>
              </w:rPr>
            </w:pPr>
            <w:r w:rsidRPr="00FB67B4">
              <w:rPr>
                <w:rFonts w:ascii="Calibri" w:hAnsi="Calibri"/>
                <w:sz w:val="16"/>
                <w:szCs w:val="16"/>
              </w:rPr>
              <w:t>5</w:t>
            </w:r>
          </w:p>
        </w:tc>
      </w:tr>
      <w:tr w:rsidR="004F6D96" w:rsidRPr="00FB67B4" w14:paraId="70E2B0B6"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597A5AF" w14:textId="77777777" w:rsidR="004F6D96" w:rsidRPr="00FB67B4" w:rsidRDefault="004F6D96" w:rsidP="0022124C">
            <w:pPr>
              <w:keepNext/>
              <w:spacing w:after="60"/>
              <w:rPr>
                <w:sz w:val="16"/>
                <w:szCs w:val="16"/>
              </w:rPr>
            </w:pPr>
            <w:r w:rsidRPr="00FB67B4">
              <w:rPr>
                <w:rFonts w:ascii="Calibri" w:hAnsi="Calibri"/>
                <w:b/>
                <w:sz w:val="16"/>
                <w:szCs w:val="16"/>
              </w:rPr>
              <w:t>FIGO Stage</w:t>
            </w:r>
          </w:p>
        </w:tc>
        <w:tc>
          <w:tcPr>
            <w:tcW w:w="0" w:type="auto"/>
            <w:tcBorders>
              <w:top w:val="single" w:sz="0" w:space="0" w:color="D3D3D3"/>
              <w:left w:val="single" w:sz="0" w:space="0" w:color="D3D3D3"/>
              <w:bottom w:val="single" w:sz="0" w:space="0" w:color="D3D3D3"/>
              <w:right w:val="single" w:sz="0" w:space="0" w:color="D3D3D3"/>
            </w:tcBorders>
          </w:tcPr>
          <w:p w14:paraId="15BBF727"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7055F11"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541D0F74"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9E6ADC7"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21A5A6ED"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B01A0B2"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387EBB42" w14:textId="77777777" w:rsidR="004F6D96" w:rsidRPr="00FB67B4" w:rsidRDefault="004F6D96" w:rsidP="0022124C">
            <w:pPr>
              <w:keepNext/>
              <w:spacing w:after="60"/>
              <w:jc w:val="center"/>
              <w:rPr>
                <w:sz w:val="16"/>
                <w:szCs w:val="16"/>
              </w:rPr>
            </w:pPr>
          </w:p>
        </w:tc>
      </w:tr>
      <w:tr w:rsidR="004F6D96" w:rsidRPr="00FB67B4" w14:paraId="3EC9577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3A218DF" w14:textId="77777777" w:rsidR="004F6D96" w:rsidRPr="00FB67B4" w:rsidRDefault="004F6D96" w:rsidP="0022124C">
            <w:pPr>
              <w:keepNext/>
              <w:spacing w:after="60"/>
              <w:rPr>
                <w:sz w:val="16"/>
                <w:szCs w:val="16"/>
              </w:rPr>
            </w:pPr>
            <w:r w:rsidRPr="00FB67B4">
              <w:rPr>
                <w:rFonts w:ascii="Calibri" w:hAnsi="Calibri"/>
                <w:sz w:val="16"/>
                <w:szCs w:val="16"/>
              </w:rPr>
              <w:t>    2</w:t>
            </w:r>
          </w:p>
        </w:tc>
        <w:tc>
          <w:tcPr>
            <w:tcW w:w="0" w:type="auto"/>
            <w:tcBorders>
              <w:top w:val="single" w:sz="0" w:space="0" w:color="D3D3D3"/>
              <w:left w:val="single" w:sz="0" w:space="0" w:color="D3D3D3"/>
              <w:bottom w:val="single" w:sz="0" w:space="0" w:color="D3D3D3"/>
              <w:right w:val="single" w:sz="0" w:space="0" w:color="D3D3D3"/>
            </w:tcBorders>
          </w:tcPr>
          <w:p w14:paraId="3CA10C49" w14:textId="77777777" w:rsidR="004F6D96" w:rsidRPr="00FB67B4" w:rsidRDefault="004F6D96" w:rsidP="0022124C">
            <w:pPr>
              <w:keepNext/>
              <w:spacing w:after="60"/>
              <w:jc w:val="center"/>
              <w:rPr>
                <w:sz w:val="16"/>
                <w:szCs w:val="16"/>
              </w:rPr>
            </w:pPr>
            <w:r w:rsidRPr="00FB67B4">
              <w:rPr>
                <w:rFonts w:ascii="Calibri" w:hAnsi="Calibri"/>
                <w:sz w:val="16"/>
                <w:szCs w:val="16"/>
              </w:rPr>
              <w:t>72 (9.1%)</w:t>
            </w:r>
          </w:p>
        </w:tc>
        <w:tc>
          <w:tcPr>
            <w:tcW w:w="0" w:type="auto"/>
            <w:tcBorders>
              <w:top w:val="single" w:sz="0" w:space="0" w:color="D3D3D3"/>
              <w:left w:val="single" w:sz="0" w:space="0" w:color="D3D3D3"/>
              <w:bottom w:val="single" w:sz="0" w:space="0" w:color="D3D3D3"/>
              <w:right w:val="single" w:sz="0" w:space="0" w:color="D3D3D3"/>
            </w:tcBorders>
          </w:tcPr>
          <w:p w14:paraId="09612E3B" w14:textId="77777777" w:rsidR="004F6D96" w:rsidRPr="00FB67B4" w:rsidRDefault="004F6D96" w:rsidP="0022124C">
            <w:pPr>
              <w:keepNext/>
              <w:spacing w:after="60"/>
              <w:jc w:val="center"/>
              <w:rPr>
                <w:sz w:val="16"/>
                <w:szCs w:val="16"/>
              </w:rPr>
            </w:pPr>
            <w:r w:rsidRPr="00FB67B4">
              <w:rPr>
                <w:rFonts w:ascii="Calibri" w:hAnsi="Calibri"/>
                <w:sz w:val="16"/>
                <w:szCs w:val="16"/>
              </w:rPr>
              <w:t>8 (9.5%)</w:t>
            </w:r>
          </w:p>
        </w:tc>
        <w:tc>
          <w:tcPr>
            <w:tcW w:w="0" w:type="auto"/>
            <w:tcBorders>
              <w:top w:val="single" w:sz="0" w:space="0" w:color="D3D3D3"/>
              <w:left w:val="single" w:sz="0" w:space="0" w:color="D3D3D3"/>
              <w:bottom w:val="single" w:sz="0" w:space="0" w:color="D3D3D3"/>
              <w:right w:val="single" w:sz="0" w:space="0" w:color="D3D3D3"/>
            </w:tcBorders>
          </w:tcPr>
          <w:p w14:paraId="70373B83" w14:textId="77777777" w:rsidR="004F6D96" w:rsidRPr="00FB67B4" w:rsidRDefault="004F6D96" w:rsidP="0022124C">
            <w:pPr>
              <w:keepNext/>
              <w:spacing w:after="60"/>
              <w:jc w:val="center"/>
              <w:rPr>
                <w:sz w:val="16"/>
                <w:szCs w:val="16"/>
              </w:rPr>
            </w:pPr>
            <w:r w:rsidRPr="00FB67B4">
              <w:rPr>
                <w:rFonts w:ascii="Calibri" w:hAnsi="Calibri"/>
                <w:sz w:val="16"/>
                <w:szCs w:val="16"/>
              </w:rPr>
              <w:t>11 (12%)</w:t>
            </w:r>
          </w:p>
        </w:tc>
        <w:tc>
          <w:tcPr>
            <w:tcW w:w="0" w:type="auto"/>
            <w:tcBorders>
              <w:top w:val="single" w:sz="0" w:space="0" w:color="D3D3D3"/>
              <w:left w:val="single" w:sz="0" w:space="0" w:color="D3D3D3"/>
              <w:bottom w:val="single" w:sz="0" w:space="0" w:color="D3D3D3"/>
              <w:right w:val="single" w:sz="0" w:space="0" w:color="D3D3D3"/>
            </w:tcBorders>
          </w:tcPr>
          <w:p w14:paraId="11F305A2" w14:textId="77777777" w:rsidR="004F6D96" w:rsidRPr="00FB67B4" w:rsidRDefault="004F6D96" w:rsidP="0022124C">
            <w:pPr>
              <w:keepNext/>
              <w:spacing w:after="60"/>
              <w:jc w:val="center"/>
              <w:rPr>
                <w:sz w:val="16"/>
                <w:szCs w:val="16"/>
              </w:rPr>
            </w:pPr>
            <w:r w:rsidRPr="00FB67B4">
              <w:rPr>
                <w:rFonts w:ascii="Calibri" w:hAnsi="Calibri"/>
                <w:sz w:val="16"/>
                <w:szCs w:val="16"/>
              </w:rPr>
              <w:t>16 (7.9%)</w:t>
            </w:r>
          </w:p>
        </w:tc>
        <w:tc>
          <w:tcPr>
            <w:tcW w:w="0" w:type="auto"/>
            <w:tcBorders>
              <w:top w:val="single" w:sz="0" w:space="0" w:color="D3D3D3"/>
              <w:left w:val="single" w:sz="0" w:space="0" w:color="D3D3D3"/>
              <w:bottom w:val="single" w:sz="0" w:space="0" w:color="D3D3D3"/>
              <w:right w:val="single" w:sz="0" w:space="0" w:color="D3D3D3"/>
            </w:tcBorders>
          </w:tcPr>
          <w:p w14:paraId="332BC0B0" w14:textId="77777777" w:rsidR="004F6D96" w:rsidRPr="00FB67B4" w:rsidRDefault="004F6D96" w:rsidP="0022124C">
            <w:pPr>
              <w:keepNext/>
              <w:spacing w:after="60"/>
              <w:jc w:val="center"/>
              <w:rPr>
                <w:sz w:val="16"/>
                <w:szCs w:val="16"/>
              </w:rPr>
            </w:pPr>
            <w:r w:rsidRPr="00FB67B4">
              <w:rPr>
                <w:rFonts w:ascii="Calibri" w:hAnsi="Calibri"/>
                <w:sz w:val="16"/>
                <w:szCs w:val="16"/>
              </w:rPr>
              <w:t>11 (5.3%)</w:t>
            </w:r>
          </w:p>
        </w:tc>
        <w:tc>
          <w:tcPr>
            <w:tcW w:w="0" w:type="auto"/>
            <w:tcBorders>
              <w:top w:val="single" w:sz="0" w:space="0" w:color="D3D3D3"/>
              <w:left w:val="single" w:sz="0" w:space="0" w:color="D3D3D3"/>
              <w:bottom w:val="single" w:sz="0" w:space="0" w:color="D3D3D3"/>
              <w:right w:val="single" w:sz="0" w:space="0" w:color="D3D3D3"/>
            </w:tcBorders>
          </w:tcPr>
          <w:p w14:paraId="308BF98E" w14:textId="77777777" w:rsidR="004F6D96" w:rsidRPr="00FB67B4" w:rsidRDefault="004F6D96" w:rsidP="0022124C">
            <w:pPr>
              <w:keepNext/>
              <w:spacing w:after="60"/>
              <w:jc w:val="center"/>
              <w:rPr>
                <w:sz w:val="16"/>
                <w:szCs w:val="16"/>
              </w:rPr>
            </w:pPr>
            <w:r w:rsidRPr="00FB67B4">
              <w:rPr>
                <w:rFonts w:ascii="Calibri" w:hAnsi="Calibri"/>
                <w:sz w:val="16"/>
                <w:szCs w:val="16"/>
              </w:rPr>
              <w:t>10 (12%)</w:t>
            </w:r>
          </w:p>
        </w:tc>
        <w:tc>
          <w:tcPr>
            <w:tcW w:w="0" w:type="auto"/>
            <w:tcBorders>
              <w:top w:val="single" w:sz="0" w:space="0" w:color="D3D3D3"/>
              <w:left w:val="single" w:sz="0" w:space="0" w:color="D3D3D3"/>
              <w:bottom w:val="single" w:sz="0" w:space="0" w:color="D3D3D3"/>
              <w:right w:val="single" w:sz="0" w:space="0" w:color="D3D3D3"/>
            </w:tcBorders>
          </w:tcPr>
          <w:p w14:paraId="04F1795B" w14:textId="77777777" w:rsidR="004F6D96" w:rsidRPr="00FB67B4" w:rsidRDefault="004F6D96" w:rsidP="0022124C">
            <w:pPr>
              <w:keepNext/>
              <w:spacing w:after="60"/>
              <w:jc w:val="center"/>
              <w:rPr>
                <w:sz w:val="16"/>
                <w:szCs w:val="16"/>
              </w:rPr>
            </w:pPr>
            <w:r w:rsidRPr="00FB67B4">
              <w:rPr>
                <w:rFonts w:ascii="Calibri" w:hAnsi="Calibri"/>
                <w:sz w:val="16"/>
                <w:szCs w:val="16"/>
              </w:rPr>
              <w:t>16 (13%)</w:t>
            </w:r>
          </w:p>
        </w:tc>
      </w:tr>
      <w:tr w:rsidR="004F6D96" w:rsidRPr="00FB67B4" w14:paraId="07688E2A"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D2CA3E1" w14:textId="77777777" w:rsidR="004F6D96" w:rsidRPr="00FB67B4" w:rsidRDefault="004F6D96" w:rsidP="0022124C">
            <w:pPr>
              <w:keepNext/>
              <w:spacing w:after="60"/>
              <w:rPr>
                <w:sz w:val="16"/>
                <w:szCs w:val="16"/>
              </w:rPr>
            </w:pPr>
            <w:r w:rsidRPr="00FB67B4">
              <w:rPr>
                <w:rFonts w:ascii="Calibri" w:hAnsi="Calibri"/>
                <w:sz w:val="16"/>
                <w:szCs w:val="16"/>
              </w:rPr>
              <w:t>    3</w:t>
            </w:r>
          </w:p>
        </w:tc>
        <w:tc>
          <w:tcPr>
            <w:tcW w:w="0" w:type="auto"/>
            <w:tcBorders>
              <w:top w:val="single" w:sz="0" w:space="0" w:color="D3D3D3"/>
              <w:left w:val="single" w:sz="0" w:space="0" w:color="D3D3D3"/>
              <w:bottom w:val="single" w:sz="0" w:space="0" w:color="D3D3D3"/>
              <w:right w:val="single" w:sz="0" w:space="0" w:color="D3D3D3"/>
            </w:tcBorders>
          </w:tcPr>
          <w:p w14:paraId="4497C50E" w14:textId="77777777" w:rsidR="004F6D96" w:rsidRPr="00FB67B4" w:rsidRDefault="004F6D96" w:rsidP="0022124C">
            <w:pPr>
              <w:keepNext/>
              <w:spacing w:after="60"/>
              <w:jc w:val="center"/>
              <w:rPr>
                <w:sz w:val="16"/>
                <w:szCs w:val="16"/>
              </w:rPr>
            </w:pPr>
            <w:r w:rsidRPr="00FB67B4">
              <w:rPr>
                <w:rFonts w:ascii="Calibri" w:hAnsi="Calibri"/>
                <w:sz w:val="16"/>
                <w:szCs w:val="16"/>
              </w:rPr>
              <w:t>507 (64%)</w:t>
            </w:r>
          </w:p>
        </w:tc>
        <w:tc>
          <w:tcPr>
            <w:tcW w:w="0" w:type="auto"/>
            <w:tcBorders>
              <w:top w:val="single" w:sz="0" w:space="0" w:color="D3D3D3"/>
              <w:left w:val="single" w:sz="0" w:space="0" w:color="D3D3D3"/>
              <w:bottom w:val="single" w:sz="0" w:space="0" w:color="D3D3D3"/>
              <w:right w:val="single" w:sz="0" w:space="0" w:color="D3D3D3"/>
            </w:tcBorders>
          </w:tcPr>
          <w:p w14:paraId="0D6F8D85" w14:textId="77777777" w:rsidR="004F6D96" w:rsidRPr="00FB67B4" w:rsidRDefault="004F6D96" w:rsidP="0022124C">
            <w:pPr>
              <w:keepNext/>
              <w:spacing w:after="60"/>
              <w:jc w:val="center"/>
              <w:rPr>
                <w:sz w:val="16"/>
                <w:szCs w:val="16"/>
              </w:rPr>
            </w:pPr>
            <w:r w:rsidRPr="00FB67B4">
              <w:rPr>
                <w:rFonts w:ascii="Calibri" w:hAnsi="Calibri"/>
                <w:sz w:val="16"/>
                <w:szCs w:val="16"/>
              </w:rPr>
              <w:t>49 (58%)</w:t>
            </w:r>
          </w:p>
        </w:tc>
        <w:tc>
          <w:tcPr>
            <w:tcW w:w="0" w:type="auto"/>
            <w:tcBorders>
              <w:top w:val="single" w:sz="0" w:space="0" w:color="D3D3D3"/>
              <w:left w:val="single" w:sz="0" w:space="0" w:color="D3D3D3"/>
              <w:bottom w:val="single" w:sz="0" w:space="0" w:color="D3D3D3"/>
              <w:right w:val="single" w:sz="0" w:space="0" w:color="D3D3D3"/>
            </w:tcBorders>
          </w:tcPr>
          <w:p w14:paraId="0B94DC38" w14:textId="77777777" w:rsidR="004F6D96" w:rsidRPr="00FB67B4" w:rsidRDefault="004F6D96" w:rsidP="0022124C">
            <w:pPr>
              <w:keepNext/>
              <w:spacing w:after="60"/>
              <w:jc w:val="center"/>
              <w:rPr>
                <w:sz w:val="16"/>
                <w:szCs w:val="16"/>
              </w:rPr>
            </w:pPr>
            <w:r w:rsidRPr="00FB67B4">
              <w:rPr>
                <w:rFonts w:ascii="Calibri" w:hAnsi="Calibri"/>
                <w:sz w:val="16"/>
                <w:szCs w:val="16"/>
              </w:rPr>
              <w:t>51 (54%)</w:t>
            </w:r>
          </w:p>
        </w:tc>
        <w:tc>
          <w:tcPr>
            <w:tcW w:w="0" w:type="auto"/>
            <w:tcBorders>
              <w:top w:val="single" w:sz="0" w:space="0" w:color="D3D3D3"/>
              <w:left w:val="single" w:sz="0" w:space="0" w:color="D3D3D3"/>
              <w:bottom w:val="single" w:sz="0" w:space="0" w:color="D3D3D3"/>
              <w:right w:val="single" w:sz="0" w:space="0" w:color="D3D3D3"/>
            </w:tcBorders>
          </w:tcPr>
          <w:p w14:paraId="68D10CF5" w14:textId="77777777" w:rsidR="004F6D96" w:rsidRPr="00FB67B4" w:rsidRDefault="004F6D96" w:rsidP="0022124C">
            <w:pPr>
              <w:keepNext/>
              <w:spacing w:after="60"/>
              <w:jc w:val="center"/>
              <w:rPr>
                <w:sz w:val="16"/>
                <w:szCs w:val="16"/>
              </w:rPr>
            </w:pPr>
            <w:r w:rsidRPr="00FB67B4">
              <w:rPr>
                <w:rFonts w:ascii="Calibri" w:hAnsi="Calibri"/>
                <w:sz w:val="16"/>
                <w:szCs w:val="16"/>
              </w:rPr>
              <w:t>126 (62%)</w:t>
            </w:r>
          </w:p>
        </w:tc>
        <w:tc>
          <w:tcPr>
            <w:tcW w:w="0" w:type="auto"/>
            <w:tcBorders>
              <w:top w:val="single" w:sz="0" w:space="0" w:color="D3D3D3"/>
              <w:left w:val="single" w:sz="0" w:space="0" w:color="D3D3D3"/>
              <w:bottom w:val="single" w:sz="0" w:space="0" w:color="D3D3D3"/>
              <w:right w:val="single" w:sz="0" w:space="0" w:color="D3D3D3"/>
            </w:tcBorders>
          </w:tcPr>
          <w:p w14:paraId="36EB112F" w14:textId="77777777" w:rsidR="004F6D96" w:rsidRPr="00FB67B4" w:rsidRDefault="004F6D96" w:rsidP="0022124C">
            <w:pPr>
              <w:keepNext/>
              <w:spacing w:after="60"/>
              <w:jc w:val="center"/>
              <w:rPr>
                <w:sz w:val="16"/>
                <w:szCs w:val="16"/>
              </w:rPr>
            </w:pPr>
            <w:r w:rsidRPr="00FB67B4">
              <w:rPr>
                <w:rFonts w:ascii="Calibri" w:hAnsi="Calibri"/>
                <w:sz w:val="16"/>
                <w:szCs w:val="16"/>
              </w:rPr>
              <w:t>161 (78%)</w:t>
            </w:r>
          </w:p>
        </w:tc>
        <w:tc>
          <w:tcPr>
            <w:tcW w:w="0" w:type="auto"/>
            <w:tcBorders>
              <w:top w:val="single" w:sz="0" w:space="0" w:color="D3D3D3"/>
              <w:left w:val="single" w:sz="0" w:space="0" w:color="D3D3D3"/>
              <w:bottom w:val="single" w:sz="0" w:space="0" w:color="D3D3D3"/>
              <w:right w:val="single" w:sz="0" w:space="0" w:color="D3D3D3"/>
            </w:tcBorders>
          </w:tcPr>
          <w:p w14:paraId="72FF0D6A" w14:textId="77777777" w:rsidR="004F6D96" w:rsidRPr="00FB67B4" w:rsidRDefault="004F6D96" w:rsidP="0022124C">
            <w:pPr>
              <w:keepNext/>
              <w:spacing w:after="60"/>
              <w:jc w:val="center"/>
              <w:rPr>
                <w:sz w:val="16"/>
                <w:szCs w:val="16"/>
              </w:rPr>
            </w:pPr>
            <w:r w:rsidRPr="00FB67B4">
              <w:rPr>
                <w:rFonts w:ascii="Calibri" w:hAnsi="Calibri"/>
                <w:sz w:val="16"/>
                <w:szCs w:val="16"/>
              </w:rPr>
              <w:t>46 (55%)</w:t>
            </w:r>
          </w:p>
        </w:tc>
        <w:tc>
          <w:tcPr>
            <w:tcW w:w="0" w:type="auto"/>
            <w:tcBorders>
              <w:top w:val="single" w:sz="0" w:space="0" w:color="D3D3D3"/>
              <w:left w:val="single" w:sz="0" w:space="0" w:color="D3D3D3"/>
              <w:bottom w:val="single" w:sz="0" w:space="0" w:color="D3D3D3"/>
              <w:right w:val="single" w:sz="0" w:space="0" w:color="D3D3D3"/>
            </w:tcBorders>
          </w:tcPr>
          <w:p w14:paraId="3DB29771" w14:textId="77777777" w:rsidR="004F6D96" w:rsidRPr="00FB67B4" w:rsidRDefault="004F6D96" w:rsidP="0022124C">
            <w:pPr>
              <w:keepNext/>
              <w:spacing w:after="60"/>
              <w:jc w:val="center"/>
              <w:rPr>
                <w:sz w:val="16"/>
                <w:szCs w:val="16"/>
              </w:rPr>
            </w:pPr>
            <w:r w:rsidRPr="00FB67B4">
              <w:rPr>
                <w:rFonts w:ascii="Calibri" w:hAnsi="Calibri"/>
                <w:sz w:val="16"/>
                <w:szCs w:val="16"/>
              </w:rPr>
              <w:t>74 (60%)</w:t>
            </w:r>
          </w:p>
        </w:tc>
      </w:tr>
      <w:tr w:rsidR="004F6D96" w:rsidRPr="00FB67B4" w14:paraId="0854192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1229901" w14:textId="77777777" w:rsidR="004F6D96" w:rsidRPr="00FB67B4" w:rsidRDefault="004F6D96" w:rsidP="0022124C">
            <w:pPr>
              <w:keepNext/>
              <w:spacing w:after="60"/>
              <w:rPr>
                <w:sz w:val="16"/>
                <w:szCs w:val="16"/>
              </w:rPr>
            </w:pPr>
            <w:r w:rsidRPr="00FB67B4">
              <w:rPr>
                <w:rFonts w:ascii="Calibri" w:hAnsi="Calibri"/>
                <w:sz w:val="16"/>
                <w:szCs w:val="16"/>
              </w:rPr>
              <w:t>    4</w:t>
            </w:r>
          </w:p>
        </w:tc>
        <w:tc>
          <w:tcPr>
            <w:tcW w:w="0" w:type="auto"/>
            <w:tcBorders>
              <w:top w:val="single" w:sz="0" w:space="0" w:color="D3D3D3"/>
              <w:left w:val="single" w:sz="0" w:space="0" w:color="D3D3D3"/>
              <w:bottom w:val="single" w:sz="0" w:space="0" w:color="D3D3D3"/>
              <w:right w:val="single" w:sz="0" w:space="0" w:color="D3D3D3"/>
            </w:tcBorders>
          </w:tcPr>
          <w:p w14:paraId="37549A99" w14:textId="77777777" w:rsidR="004F6D96" w:rsidRPr="00FB67B4" w:rsidRDefault="004F6D96" w:rsidP="0022124C">
            <w:pPr>
              <w:keepNext/>
              <w:spacing w:after="60"/>
              <w:jc w:val="center"/>
              <w:rPr>
                <w:sz w:val="16"/>
                <w:szCs w:val="16"/>
              </w:rPr>
            </w:pPr>
            <w:r w:rsidRPr="00FB67B4">
              <w:rPr>
                <w:rFonts w:ascii="Calibri" w:hAnsi="Calibri"/>
                <w:sz w:val="16"/>
                <w:szCs w:val="16"/>
              </w:rPr>
              <w:t>181 (23%)</w:t>
            </w:r>
          </w:p>
        </w:tc>
        <w:tc>
          <w:tcPr>
            <w:tcW w:w="0" w:type="auto"/>
            <w:tcBorders>
              <w:top w:val="single" w:sz="0" w:space="0" w:color="D3D3D3"/>
              <w:left w:val="single" w:sz="0" w:space="0" w:color="D3D3D3"/>
              <w:bottom w:val="single" w:sz="0" w:space="0" w:color="D3D3D3"/>
              <w:right w:val="single" w:sz="0" w:space="0" w:color="D3D3D3"/>
            </w:tcBorders>
          </w:tcPr>
          <w:p w14:paraId="43BBB440" w14:textId="77777777" w:rsidR="004F6D96" w:rsidRPr="00FB67B4" w:rsidRDefault="004F6D96" w:rsidP="0022124C">
            <w:pPr>
              <w:keepNext/>
              <w:spacing w:after="60"/>
              <w:jc w:val="center"/>
              <w:rPr>
                <w:sz w:val="16"/>
                <w:szCs w:val="16"/>
              </w:rPr>
            </w:pPr>
            <w:r w:rsidRPr="00FB67B4">
              <w:rPr>
                <w:rFonts w:ascii="Calibri" w:hAnsi="Calibri"/>
                <w:sz w:val="16"/>
                <w:szCs w:val="16"/>
              </w:rPr>
              <w:t>21 (25%)</w:t>
            </w:r>
          </w:p>
        </w:tc>
        <w:tc>
          <w:tcPr>
            <w:tcW w:w="0" w:type="auto"/>
            <w:tcBorders>
              <w:top w:val="single" w:sz="0" w:space="0" w:color="D3D3D3"/>
              <w:left w:val="single" w:sz="0" w:space="0" w:color="D3D3D3"/>
              <w:bottom w:val="single" w:sz="0" w:space="0" w:color="D3D3D3"/>
              <w:right w:val="single" w:sz="0" w:space="0" w:color="D3D3D3"/>
            </w:tcBorders>
          </w:tcPr>
          <w:p w14:paraId="12FEDED5" w14:textId="77777777" w:rsidR="004F6D96" w:rsidRPr="00FB67B4" w:rsidRDefault="004F6D96" w:rsidP="0022124C">
            <w:pPr>
              <w:keepNext/>
              <w:spacing w:after="60"/>
              <w:jc w:val="center"/>
              <w:rPr>
                <w:sz w:val="16"/>
                <w:szCs w:val="16"/>
              </w:rPr>
            </w:pPr>
            <w:r w:rsidRPr="00FB67B4">
              <w:rPr>
                <w:rFonts w:ascii="Calibri" w:hAnsi="Calibri"/>
                <w:sz w:val="16"/>
                <w:szCs w:val="16"/>
              </w:rPr>
              <w:t>29 (31%)</w:t>
            </w:r>
          </w:p>
        </w:tc>
        <w:tc>
          <w:tcPr>
            <w:tcW w:w="0" w:type="auto"/>
            <w:tcBorders>
              <w:top w:val="single" w:sz="0" w:space="0" w:color="D3D3D3"/>
              <w:left w:val="single" w:sz="0" w:space="0" w:color="D3D3D3"/>
              <w:bottom w:val="single" w:sz="0" w:space="0" w:color="D3D3D3"/>
              <w:right w:val="single" w:sz="0" w:space="0" w:color="D3D3D3"/>
            </w:tcBorders>
          </w:tcPr>
          <w:p w14:paraId="56B75437" w14:textId="77777777" w:rsidR="004F6D96" w:rsidRPr="00FB67B4" w:rsidRDefault="004F6D96" w:rsidP="0022124C">
            <w:pPr>
              <w:keepNext/>
              <w:spacing w:after="60"/>
              <w:jc w:val="center"/>
              <w:rPr>
                <w:sz w:val="16"/>
                <w:szCs w:val="16"/>
              </w:rPr>
            </w:pPr>
            <w:r w:rsidRPr="00FB67B4">
              <w:rPr>
                <w:rFonts w:ascii="Calibri" w:hAnsi="Calibri"/>
                <w:sz w:val="16"/>
                <w:szCs w:val="16"/>
              </w:rPr>
              <w:t>37 (18%)</w:t>
            </w:r>
          </w:p>
        </w:tc>
        <w:tc>
          <w:tcPr>
            <w:tcW w:w="0" w:type="auto"/>
            <w:tcBorders>
              <w:top w:val="single" w:sz="0" w:space="0" w:color="D3D3D3"/>
              <w:left w:val="single" w:sz="0" w:space="0" w:color="D3D3D3"/>
              <w:bottom w:val="single" w:sz="0" w:space="0" w:color="D3D3D3"/>
              <w:right w:val="single" w:sz="0" w:space="0" w:color="D3D3D3"/>
            </w:tcBorders>
          </w:tcPr>
          <w:p w14:paraId="52269CB8" w14:textId="77777777" w:rsidR="004F6D96" w:rsidRPr="00FB67B4" w:rsidRDefault="004F6D96" w:rsidP="0022124C">
            <w:pPr>
              <w:keepNext/>
              <w:spacing w:after="60"/>
              <w:jc w:val="center"/>
              <w:rPr>
                <w:sz w:val="16"/>
                <w:szCs w:val="16"/>
              </w:rPr>
            </w:pPr>
            <w:r w:rsidRPr="00FB67B4">
              <w:rPr>
                <w:rFonts w:ascii="Calibri" w:hAnsi="Calibri"/>
                <w:sz w:val="16"/>
                <w:szCs w:val="16"/>
              </w:rPr>
              <w:t>34 (16%)</w:t>
            </w:r>
          </w:p>
        </w:tc>
        <w:tc>
          <w:tcPr>
            <w:tcW w:w="0" w:type="auto"/>
            <w:tcBorders>
              <w:top w:val="single" w:sz="0" w:space="0" w:color="D3D3D3"/>
              <w:left w:val="single" w:sz="0" w:space="0" w:color="D3D3D3"/>
              <w:bottom w:val="single" w:sz="0" w:space="0" w:color="D3D3D3"/>
              <w:right w:val="single" w:sz="0" w:space="0" w:color="D3D3D3"/>
            </w:tcBorders>
          </w:tcPr>
          <w:p w14:paraId="2E571769" w14:textId="77777777" w:rsidR="004F6D96" w:rsidRPr="00FB67B4" w:rsidRDefault="004F6D96" w:rsidP="0022124C">
            <w:pPr>
              <w:keepNext/>
              <w:spacing w:after="60"/>
              <w:jc w:val="center"/>
              <w:rPr>
                <w:sz w:val="16"/>
                <w:szCs w:val="16"/>
              </w:rPr>
            </w:pPr>
            <w:r w:rsidRPr="00FB67B4">
              <w:rPr>
                <w:rFonts w:ascii="Calibri" w:hAnsi="Calibri"/>
                <w:sz w:val="16"/>
                <w:szCs w:val="16"/>
              </w:rPr>
              <w:t>27 (33%)</w:t>
            </w:r>
          </w:p>
        </w:tc>
        <w:tc>
          <w:tcPr>
            <w:tcW w:w="0" w:type="auto"/>
            <w:tcBorders>
              <w:top w:val="single" w:sz="0" w:space="0" w:color="D3D3D3"/>
              <w:left w:val="single" w:sz="0" w:space="0" w:color="D3D3D3"/>
              <w:bottom w:val="single" w:sz="0" w:space="0" w:color="D3D3D3"/>
              <w:right w:val="single" w:sz="0" w:space="0" w:color="D3D3D3"/>
            </w:tcBorders>
          </w:tcPr>
          <w:p w14:paraId="5E29E571" w14:textId="77777777" w:rsidR="004F6D96" w:rsidRPr="00FB67B4" w:rsidRDefault="004F6D96" w:rsidP="0022124C">
            <w:pPr>
              <w:keepNext/>
              <w:spacing w:after="60"/>
              <w:jc w:val="center"/>
              <w:rPr>
                <w:sz w:val="16"/>
                <w:szCs w:val="16"/>
              </w:rPr>
            </w:pPr>
            <w:r w:rsidRPr="00FB67B4">
              <w:rPr>
                <w:rFonts w:ascii="Calibri" w:hAnsi="Calibri"/>
                <w:sz w:val="16"/>
                <w:szCs w:val="16"/>
              </w:rPr>
              <w:t>33 (27%)</w:t>
            </w:r>
          </w:p>
        </w:tc>
      </w:tr>
      <w:tr w:rsidR="004F6D96" w:rsidRPr="00FB67B4" w14:paraId="7052CB3F"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1D551B93" w14:textId="77777777" w:rsidR="004F6D96" w:rsidRPr="00FB67B4" w:rsidRDefault="004F6D96" w:rsidP="0022124C">
            <w:pPr>
              <w:keepNext/>
              <w:spacing w:after="60"/>
              <w:rPr>
                <w:sz w:val="16"/>
                <w:szCs w:val="16"/>
              </w:rPr>
            </w:pPr>
            <w:r w:rsidRPr="00FB67B4">
              <w:rPr>
                <w:rFonts w:ascii="Calibri" w:hAnsi="Calibri"/>
                <w:sz w:val="16"/>
                <w:szCs w:val="16"/>
              </w:rPr>
              <w:t>    Unstaged</w:t>
            </w:r>
          </w:p>
        </w:tc>
        <w:tc>
          <w:tcPr>
            <w:tcW w:w="0" w:type="auto"/>
            <w:tcBorders>
              <w:top w:val="single" w:sz="0" w:space="0" w:color="D3D3D3"/>
              <w:left w:val="single" w:sz="0" w:space="0" w:color="D3D3D3"/>
              <w:bottom w:val="single" w:sz="0" w:space="0" w:color="D3D3D3"/>
              <w:right w:val="single" w:sz="0" w:space="0" w:color="D3D3D3"/>
            </w:tcBorders>
          </w:tcPr>
          <w:p w14:paraId="650F914B" w14:textId="77777777" w:rsidR="004F6D96" w:rsidRPr="00FB67B4" w:rsidRDefault="004F6D96" w:rsidP="0022124C">
            <w:pPr>
              <w:keepNext/>
              <w:spacing w:after="60"/>
              <w:jc w:val="center"/>
              <w:rPr>
                <w:sz w:val="16"/>
                <w:szCs w:val="16"/>
              </w:rPr>
            </w:pPr>
            <w:r w:rsidRPr="00FB67B4">
              <w:rPr>
                <w:rFonts w:ascii="Calibri" w:hAnsi="Calibri"/>
                <w:sz w:val="16"/>
                <w:szCs w:val="16"/>
              </w:rPr>
              <w:t>34 (4.3%)</w:t>
            </w:r>
          </w:p>
        </w:tc>
        <w:tc>
          <w:tcPr>
            <w:tcW w:w="0" w:type="auto"/>
            <w:tcBorders>
              <w:top w:val="single" w:sz="0" w:space="0" w:color="D3D3D3"/>
              <w:left w:val="single" w:sz="0" w:space="0" w:color="D3D3D3"/>
              <w:bottom w:val="single" w:sz="0" w:space="0" w:color="D3D3D3"/>
              <w:right w:val="single" w:sz="0" w:space="0" w:color="D3D3D3"/>
            </w:tcBorders>
          </w:tcPr>
          <w:p w14:paraId="2145E19C" w14:textId="77777777" w:rsidR="004F6D96" w:rsidRPr="00FB67B4" w:rsidRDefault="004F6D96" w:rsidP="0022124C">
            <w:pPr>
              <w:keepNext/>
              <w:spacing w:after="60"/>
              <w:jc w:val="center"/>
              <w:rPr>
                <w:sz w:val="16"/>
                <w:szCs w:val="16"/>
              </w:rPr>
            </w:pPr>
            <w:r w:rsidRPr="00FB67B4">
              <w:rPr>
                <w:rFonts w:ascii="Calibri" w:hAnsi="Calibri"/>
                <w:sz w:val="16"/>
                <w:szCs w:val="16"/>
              </w:rPr>
              <w:t>6 (7.1%)</w:t>
            </w:r>
          </w:p>
        </w:tc>
        <w:tc>
          <w:tcPr>
            <w:tcW w:w="0" w:type="auto"/>
            <w:tcBorders>
              <w:top w:val="single" w:sz="0" w:space="0" w:color="D3D3D3"/>
              <w:left w:val="single" w:sz="0" w:space="0" w:color="D3D3D3"/>
              <w:bottom w:val="single" w:sz="0" w:space="0" w:color="D3D3D3"/>
              <w:right w:val="single" w:sz="0" w:space="0" w:color="D3D3D3"/>
            </w:tcBorders>
          </w:tcPr>
          <w:p w14:paraId="10ECDEB6" w14:textId="77777777" w:rsidR="004F6D96" w:rsidRPr="00FB67B4" w:rsidRDefault="004F6D96" w:rsidP="0022124C">
            <w:pPr>
              <w:keepNext/>
              <w:spacing w:after="60"/>
              <w:jc w:val="center"/>
              <w:rPr>
                <w:sz w:val="16"/>
                <w:szCs w:val="16"/>
              </w:rPr>
            </w:pPr>
            <w:r w:rsidRPr="00FB67B4">
              <w:rPr>
                <w:rFonts w:ascii="Calibri" w:hAnsi="Calibri"/>
                <w:sz w:val="16"/>
                <w:szCs w:val="16"/>
              </w:rPr>
              <w:t>3 (3.2%)</w:t>
            </w:r>
          </w:p>
        </w:tc>
        <w:tc>
          <w:tcPr>
            <w:tcW w:w="0" w:type="auto"/>
            <w:tcBorders>
              <w:top w:val="single" w:sz="0" w:space="0" w:color="D3D3D3"/>
              <w:left w:val="single" w:sz="0" w:space="0" w:color="D3D3D3"/>
              <w:bottom w:val="single" w:sz="0" w:space="0" w:color="D3D3D3"/>
              <w:right w:val="single" w:sz="0" w:space="0" w:color="D3D3D3"/>
            </w:tcBorders>
          </w:tcPr>
          <w:p w14:paraId="6A28B911" w14:textId="77777777" w:rsidR="004F6D96" w:rsidRPr="00FB67B4" w:rsidRDefault="004F6D96" w:rsidP="0022124C">
            <w:pPr>
              <w:keepNext/>
              <w:spacing w:after="60"/>
              <w:jc w:val="center"/>
              <w:rPr>
                <w:sz w:val="16"/>
                <w:szCs w:val="16"/>
              </w:rPr>
            </w:pPr>
            <w:r w:rsidRPr="00FB67B4">
              <w:rPr>
                <w:rFonts w:ascii="Calibri" w:hAnsi="Calibri"/>
                <w:sz w:val="16"/>
                <w:szCs w:val="16"/>
              </w:rPr>
              <w:t>23 (11%)</w:t>
            </w:r>
          </w:p>
        </w:tc>
        <w:tc>
          <w:tcPr>
            <w:tcW w:w="0" w:type="auto"/>
            <w:tcBorders>
              <w:top w:val="single" w:sz="0" w:space="0" w:color="D3D3D3"/>
              <w:left w:val="single" w:sz="0" w:space="0" w:color="D3D3D3"/>
              <w:bottom w:val="single" w:sz="0" w:space="0" w:color="D3D3D3"/>
              <w:right w:val="single" w:sz="0" w:space="0" w:color="D3D3D3"/>
            </w:tcBorders>
          </w:tcPr>
          <w:p w14:paraId="3750AFEC" w14:textId="77777777" w:rsidR="004F6D96" w:rsidRPr="00FB67B4" w:rsidRDefault="004F6D96" w:rsidP="0022124C">
            <w:pPr>
              <w:keepNext/>
              <w:spacing w:after="60"/>
              <w:jc w:val="center"/>
              <w:rPr>
                <w:sz w:val="16"/>
                <w:szCs w:val="16"/>
              </w:rPr>
            </w:pPr>
            <w:r w:rsidRPr="00FB67B4">
              <w:rPr>
                <w:rFonts w:ascii="Calibri" w:hAnsi="Calibri"/>
                <w:sz w:val="16"/>
                <w:szCs w:val="16"/>
              </w:rPr>
              <w:t>1 (0.5%)</w:t>
            </w:r>
          </w:p>
        </w:tc>
        <w:tc>
          <w:tcPr>
            <w:tcW w:w="0" w:type="auto"/>
            <w:tcBorders>
              <w:top w:val="single" w:sz="0" w:space="0" w:color="D3D3D3"/>
              <w:left w:val="single" w:sz="0" w:space="0" w:color="D3D3D3"/>
              <w:bottom w:val="single" w:sz="0" w:space="0" w:color="D3D3D3"/>
              <w:right w:val="single" w:sz="0" w:space="0" w:color="D3D3D3"/>
            </w:tcBorders>
          </w:tcPr>
          <w:p w14:paraId="2D79B60B"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31499E83" w14:textId="77777777" w:rsidR="004F6D96" w:rsidRPr="00FB67B4" w:rsidRDefault="004F6D96" w:rsidP="0022124C">
            <w:pPr>
              <w:keepNext/>
              <w:spacing w:after="60"/>
              <w:jc w:val="center"/>
              <w:rPr>
                <w:sz w:val="16"/>
                <w:szCs w:val="16"/>
              </w:rPr>
            </w:pPr>
            <w:r w:rsidRPr="00FB67B4">
              <w:rPr>
                <w:rFonts w:ascii="Calibri" w:hAnsi="Calibri"/>
                <w:sz w:val="16"/>
                <w:szCs w:val="16"/>
              </w:rPr>
              <w:t>1 (0.8%)</w:t>
            </w:r>
          </w:p>
        </w:tc>
      </w:tr>
      <w:tr w:rsidR="004F6D96" w:rsidRPr="00FB67B4" w14:paraId="0D2901E9"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34C30EA" w14:textId="77777777" w:rsidR="004F6D96" w:rsidRPr="00FB67B4" w:rsidRDefault="004F6D96" w:rsidP="0022124C">
            <w:pPr>
              <w:keepNext/>
              <w:spacing w:after="60"/>
              <w:rPr>
                <w:sz w:val="16"/>
                <w:szCs w:val="16"/>
              </w:rPr>
            </w:pPr>
            <w:r w:rsidRPr="00FB67B4">
              <w:rPr>
                <w:rFonts w:ascii="Calibri" w:hAnsi="Calibri"/>
                <w:b/>
                <w:sz w:val="16"/>
                <w:szCs w:val="16"/>
              </w:rPr>
              <w:t>Histological grade</w:t>
            </w:r>
          </w:p>
        </w:tc>
        <w:tc>
          <w:tcPr>
            <w:tcW w:w="0" w:type="auto"/>
            <w:tcBorders>
              <w:top w:val="single" w:sz="0" w:space="0" w:color="D3D3D3"/>
              <w:left w:val="single" w:sz="0" w:space="0" w:color="D3D3D3"/>
              <w:bottom w:val="single" w:sz="0" w:space="0" w:color="D3D3D3"/>
              <w:right w:val="single" w:sz="0" w:space="0" w:color="D3D3D3"/>
            </w:tcBorders>
          </w:tcPr>
          <w:p w14:paraId="0CFD529C"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D56D6BA"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37789648"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282A139C"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13F1E23"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D741615"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97FF6BA" w14:textId="77777777" w:rsidR="004F6D96" w:rsidRPr="00FB67B4" w:rsidRDefault="004F6D96" w:rsidP="0022124C">
            <w:pPr>
              <w:keepNext/>
              <w:spacing w:after="60"/>
              <w:jc w:val="center"/>
              <w:rPr>
                <w:sz w:val="16"/>
                <w:szCs w:val="16"/>
              </w:rPr>
            </w:pPr>
          </w:p>
        </w:tc>
      </w:tr>
      <w:tr w:rsidR="004F6D96" w:rsidRPr="00FB67B4" w14:paraId="423A2EC8"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93AEDEE" w14:textId="77777777" w:rsidR="004F6D96" w:rsidRPr="00FB67B4" w:rsidRDefault="004F6D96" w:rsidP="0022124C">
            <w:pPr>
              <w:keepNext/>
              <w:spacing w:after="60"/>
              <w:rPr>
                <w:sz w:val="16"/>
                <w:szCs w:val="16"/>
              </w:rPr>
            </w:pPr>
            <w:r w:rsidRPr="00FB67B4">
              <w:rPr>
                <w:rFonts w:ascii="Calibri" w:hAnsi="Calibri"/>
                <w:sz w:val="16"/>
                <w:szCs w:val="16"/>
              </w:rPr>
              <w:t>    1</w:t>
            </w:r>
          </w:p>
        </w:tc>
        <w:tc>
          <w:tcPr>
            <w:tcW w:w="0" w:type="auto"/>
            <w:tcBorders>
              <w:top w:val="single" w:sz="0" w:space="0" w:color="D3D3D3"/>
              <w:left w:val="single" w:sz="0" w:space="0" w:color="D3D3D3"/>
              <w:bottom w:val="single" w:sz="0" w:space="0" w:color="D3D3D3"/>
              <w:right w:val="single" w:sz="0" w:space="0" w:color="D3D3D3"/>
            </w:tcBorders>
          </w:tcPr>
          <w:p w14:paraId="64C6BCB1" w14:textId="77777777" w:rsidR="004F6D96" w:rsidRPr="00FB67B4" w:rsidRDefault="004F6D96" w:rsidP="0022124C">
            <w:pPr>
              <w:keepNext/>
              <w:spacing w:after="60"/>
              <w:jc w:val="center"/>
              <w:rPr>
                <w:sz w:val="16"/>
                <w:szCs w:val="16"/>
              </w:rPr>
            </w:pPr>
            <w:r w:rsidRPr="00FB67B4">
              <w:rPr>
                <w:rFonts w:ascii="Calibri" w:hAnsi="Calibri"/>
                <w:sz w:val="16"/>
                <w:szCs w:val="16"/>
              </w:rPr>
              <w:t>59 (7.4%)</w:t>
            </w:r>
          </w:p>
        </w:tc>
        <w:tc>
          <w:tcPr>
            <w:tcW w:w="0" w:type="auto"/>
            <w:tcBorders>
              <w:top w:val="single" w:sz="0" w:space="0" w:color="D3D3D3"/>
              <w:left w:val="single" w:sz="0" w:space="0" w:color="D3D3D3"/>
              <w:bottom w:val="single" w:sz="0" w:space="0" w:color="D3D3D3"/>
              <w:right w:val="single" w:sz="0" w:space="0" w:color="D3D3D3"/>
            </w:tcBorders>
          </w:tcPr>
          <w:p w14:paraId="3741CE75" w14:textId="77777777" w:rsidR="004F6D96" w:rsidRPr="00FB67B4" w:rsidRDefault="004F6D96" w:rsidP="0022124C">
            <w:pPr>
              <w:keepNext/>
              <w:spacing w:after="60"/>
              <w:jc w:val="center"/>
              <w:rPr>
                <w:sz w:val="16"/>
                <w:szCs w:val="16"/>
              </w:rPr>
            </w:pPr>
            <w:r w:rsidRPr="00FB67B4">
              <w:rPr>
                <w:rFonts w:ascii="Calibri" w:hAnsi="Calibri"/>
                <w:sz w:val="16"/>
                <w:szCs w:val="16"/>
              </w:rPr>
              <w:t>4 (4.8%)</w:t>
            </w:r>
          </w:p>
        </w:tc>
        <w:tc>
          <w:tcPr>
            <w:tcW w:w="0" w:type="auto"/>
            <w:tcBorders>
              <w:top w:val="single" w:sz="0" w:space="0" w:color="D3D3D3"/>
              <w:left w:val="single" w:sz="0" w:space="0" w:color="D3D3D3"/>
              <w:bottom w:val="single" w:sz="0" w:space="0" w:color="D3D3D3"/>
              <w:right w:val="single" w:sz="0" w:space="0" w:color="D3D3D3"/>
            </w:tcBorders>
          </w:tcPr>
          <w:p w14:paraId="729A3784" w14:textId="77777777" w:rsidR="004F6D96" w:rsidRPr="00FB67B4" w:rsidRDefault="004F6D96" w:rsidP="0022124C">
            <w:pPr>
              <w:keepNext/>
              <w:spacing w:after="60"/>
              <w:jc w:val="center"/>
              <w:rPr>
                <w:sz w:val="16"/>
                <w:szCs w:val="16"/>
              </w:rPr>
            </w:pPr>
            <w:r w:rsidRPr="00FB67B4">
              <w:rPr>
                <w:rFonts w:ascii="Calibri" w:hAnsi="Calibri"/>
                <w:sz w:val="16"/>
                <w:szCs w:val="16"/>
              </w:rPr>
              <w:t>3 (3.2%)</w:t>
            </w:r>
          </w:p>
        </w:tc>
        <w:tc>
          <w:tcPr>
            <w:tcW w:w="0" w:type="auto"/>
            <w:tcBorders>
              <w:top w:val="single" w:sz="0" w:space="0" w:color="D3D3D3"/>
              <w:left w:val="single" w:sz="0" w:space="0" w:color="D3D3D3"/>
              <w:bottom w:val="single" w:sz="0" w:space="0" w:color="D3D3D3"/>
              <w:right w:val="single" w:sz="0" w:space="0" w:color="D3D3D3"/>
            </w:tcBorders>
          </w:tcPr>
          <w:p w14:paraId="2150BB11" w14:textId="77777777" w:rsidR="004F6D96" w:rsidRPr="00FB67B4" w:rsidRDefault="004F6D96" w:rsidP="0022124C">
            <w:pPr>
              <w:keepNext/>
              <w:spacing w:after="60"/>
              <w:jc w:val="center"/>
              <w:rPr>
                <w:sz w:val="16"/>
                <w:szCs w:val="16"/>
              </w:rPr>
            </w:pPr>
            <w:r w:rsidRPr="00FB67B4">
              <w:rPr>
                <w:rFonts w:ascii="Calibri" w:hAnsi="Calibri"/>
                <w:sz w:val="16"/>
                <w:szCs w:val="16"/>
              </w:rPr>
              <w:t>20 (9.9%)</w:t>
            </w:r>
          </w:p>
        </w:tc>
        <w:tc>
          <w:tcPr>
            <w:tcW w:w="0" w:type="auto"/>
            <w:tcBorders>
              <w:top w:val="single" w:sz="0" w:space="0" w:color="D3D3D3"/>
              <w:left w:val="single" w:sz="0" w:space="0" w:color="D3D3D3"/>
              <w:bottom w:val="single" w:sz="0" w:space="0" w:color="D3D3D3"/>
              <w:right w:val="single" w:sz="0" w:space="0" w:color="D3D3D3"/>
            </w:tcBorders>
          </w:tcPr>
          <w:p w14:paraId="3125353F" w14:textId="77777777" w:rsidR="004F6D96" w:rsidRPr="00FB67B4" w:rsidRDefault="004F6D96" w:rsidP="0022124C">
            <w:pPr>
              <w:keepNext/>
              <w:spacing w:after="60"/>
              <w:jc w:val="center"/>
              <w:rPr>
                <w:sz w:val="16"/>
                <w:szCs w:val="16"/>
              </w:rPr>
            </w:pPr>
            <w:r w:rsidRPr="00FB67B4">
              <w:rPr>
                <w:rFonts w:ascii="Calibri" w:hAnsi="Calibri"/>
                <w:sz w:val="16"/>
                <w:szCs w:val="16"/>
              </w:rPr>
              <w:t>12 (5.8%)</w:t>
            </w:r>
          </w:p>
        </w:tc>
        <w:tc>
          <w:tcPr>
            <w:tcW w:w="0" w:type="auto"/>
            <w:tcBorders>
              <w:top w:val="single" w:sz="0" w:space="0" w:color="D3D3D3"/>
              <w:left w:val="single" w:sz="0" w:space="0" w:color="D3D3D3"/>
              <w:bottom w:val="single" w:sz="0" w:space="0" w:color="D3D3D3"/>
              <w:right w:val="single" w:sz="0" w:space="0" w:color="D3D3D3"/>
            </w:tcBorders>
          </w:tcPr>
          <w:p w14:paraId="7B7882F5" w14:textId="77777777" w:rsidR="004F6D96" w:rsidRPr="00FB67B4" w:rsidRDefault="004F6D96" w:rsidP="0022124C">
            <w:pPr>
              <w:keepNext/>
              <w:spacing w:after="60"/>
              <w:jc w:val="center"/>
              <w:rPr>
                <w:sz w:val="16"/>
                <w:szCs w:val="16"/>
              </w:rPr>
            </w:pPr>
            <w:r w:rsidRPr="00FB67B4">
              <w:rPr>
                <w:rFonts w:ascii="Calibri" w:hAnsi="Calibri"/>
                <w:sz w:val="16"/>
                <w:szCs w:val="16"/>
              </w:rPr>
              <w:t>10 (12%)</w:t>
            </w:r>
          </w:p>
        </w:tc>
        <w:tc>
          <w:tcPr>
            <w:tcW w:w="0" w:type="auto"/>
            <w:tcBorders>
              <w:top w:val="single" w:sz="0" w:space="0" w:color="D3D3D3"/>
              <w:left w:val="single" w:sz="0" w:space="0" w:color="D3D3D3"/>
              <w:bottom w:val="single" w:sz="0" w:space="0" w:color="D3D3D3"/>
              <w:right w:val="single" w:sz="0" w:space="0" w:color="D3D3D3"/>
            </w:tcBorders>
          </w:tcPr>
          <w:p w14:paraId="5944DF5F" w14:textId="77777777" w:rsidR="004F6D96" w:rsidRPr="00FB67B4" w:rsidRDefault="004F6D96" w:rsidP="0022124C">
            <w:pPr>
              <w:keepNext/>
              <w:spacing w:after="60"/>
              <w:jc w:val="center"/>
              <w:rPr>
                <w:sz w:val="16"/>
                <w:szCs w:val="16"/>
              </w:rPr>
            </w:pPr>
            <w:r w:rsidRPr="00FB67B4">
              <w:rPr>
                <w:rFonts w:ascii="Calibri" w:hAnsi="Calibri"/>
                <w:sz w:val="16"/>
                <w:szCs w:val="16"/>
              </w:rPr>
              <w:t>10 (8.1%)</w:t>
            </w:r>
          </w:p>
        </w:tc>
      </w:tr>
      <w:tr w:rsidR="004F6D96" w:rsidRPr="00FB67B4" w14:paraId="3776959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D217E61" w14:textId="77777777" w:rsidR="004F6D96" w:rsidRPr="00FB67B4" w:rsidRDefault="004F6D96" w:rsidP="0022124C">
            <w:pPr>
              <w:keepNext/>
              <w:spacing w:after="60"/>
              <w:rPr>
                <w:sz w:val="16"/>
                <w:szCs w:val="16"/>
              </w:rPr>
            </w:pPr>
            <w:r w:rsidRPr="00FB67B4">
              <w:rPr>
                <w:rFonts w:ascii="Calibri" w:hAnsi="Calibri"/>
                <w:sz w:val="16"/>
                <w:szCs w:val="16"/>
              </w:rPr>
              <w:t>    2</w:t>
            </w:r>
          </w:p>
        </w:tc>
        <w:tc>
          <w:tcPr>
            <w:tcW w:w="0" w:type="auto"/>
            <w:tcBorders>
              <w:top w:val="single" w:sz="0" w:space="0" w:color="D3D3D3"/>
              <w:left w:val="single" w:sz="0" w:space="0" w:color="D3D3D3"/>
              <w:bottom w:val="single" w:sz="0" w:space="0" w:color="D3D3D3"/>
              <w:right w:val="single" w:sz="0" w:space="0" w:color="D3D3D3"/>
            </w:tcBorders>
          </w:tcPr>
          <w:p w14:paraId="18FA3345" w14:textId="77777777" w:rsidR="004F6D96" w:rsidRPr="00FB67B4" w:rsidRDefault="004F6D96" w:rsidP="0022124C">
            <w:pPr>
              <w:keepNext/>
              <w:spacing w:after="60"/>
              <w:jc w:val="center"/>
              <w:rPr>
                <w:sz w:val="16"/>
                <w:szCs w:val="16"/>
              </w:rPr>
            </w:pPr>
            <w:r w:rsidRPr="00FB67B4">
              <w:rPr>
                <w:rFonts w:ascii="Calibri" w:hAnsi="Calibri"/>
                <w:sz w:val="16"/>
                <w:szCs w:val="16"/>
              </w:rPr>
              <w:t>11 (1.4%)</w:t>
            </w:r>
          </w:p>
        </w:tc>
        <w:tc>
          <w:tcPr>
            <w:tcW w:w="0" w:type="auto"/>
            <w:tcBorders>
              <w:top w:val="single" w:sz="0" w:space="0" w:color="D3D3D3"/>
              <w:left w:val="single" w:sz="0" w:space="0" w:color="D3D3D3"/>
              <w:bottom w:val="single" w:sz="0" w:space="0" w:color="D3D3D3"/>
              <w:right w:val="single" w:sz="0" w:space="0" w:color="D3D3D3"/>
            </w:tcBorders>
          </w:tcPr>
          <w:p w14:paraId="518DA459"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41E6D2B5" w14:textId="77777777" w:rsidR="004F6D96" w:rsidRPr="00FB67B4" w:rsidRDefault="004F6D96" w:rsidP="0022124C">
            <w:pPr>
              <w:keepNext/>
              <w:spacing w:after="60"/>
              <w:jc w:val="center"/>
              <w:rPr>
                <w:sz w:val="16"/>
                <w:szCs w:val="16"/>
              </w:rPr>
            </w:pPr>
            <w:r w:rsidRPr="00FB67B4">
              <w:rPr>
                <w:rFonts w:ascii="Calibri" w:hAnsi="Calibri"/>
                <w:sz w:val="16"/>
                <w:szCs w:val="16"/>
              </w:rPr>
              <w:t>7 (7.4%)</w:t>
            </w:r>
          </w:p>
        </w:tc>
        <w:tc>
          <w:tcPr>
            <w:tcW w:w="0" w:type="auto"/>
            <w:tcBorders>
              <w:top w:val="single" w:sz="0" w:space="0" w:color="D3D3D3"/>
              <w:left w:val="single" w:sz="0" w:space="0" w:color="D3D3D3"/>
              <w:bottom w:val="single" w:sz="0" w:space="0" w:color="D3D3D3"/>
              <w:right w:val="single" w:sz="0" w:space="0" w:color="D3D3D3"/>
            </w:tcBorders>
          </w:tcPr>
          <w:p w14:paraId="4F2E4491"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3D094E36" w14:textId="77777777" w:rsidR="004F6D96" w:rsidRPr="00FB67B4" w:rsidRDefault="004F6D96" w:rsidP="0022124C">
            <w:pPr>
              <w:keepNext/>
              <w:spacing w:after="60"/>
              <w:jc w:val="center"/>
              <w:rPr>
                <w:sz w:val="16"/>
                <w:szCs w:val="16"/>
              </w:rPr>
            </w:pPr>
            <w:r w:rsidRPr="00FB67B4">
              <w:rPr>
                <w:rFonts w:ascii="Calibri" w:hAnsi="Calibri"/>
                <w:sz w:val="16"/>
                <w:szCs w:val="16"/>
              </w:rPr>
              <w:t>2 (1.0%)</w:t>
            </w:r>
          </w:p>
        </w:tc>
        <w:tc>
          <w:tcPr>
            <w:tcW w:w="0" w:type="auto"/>
            <w:tcBorders>
              <w:top w:val="single" w:sz="0" w:space="0" w:color="D3D3D3"/>
              <w:left w:val="single" w:sz="0" w:space="0" w:color="D3D3D3"/>
              <w:bottom w:val="single" w:sz="0" w:space="0" w:color="D3D3D3"/>
              <w:right w:val="single" w:sz="0" w:space="0" w:color="D3D3D3"/>
            </w:tcBorders>
          </w:tcPr>
          <w:p w14:paraId="290A37CC"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080B6035" w14:textId="77777777" w:rsidR="004F6D96" w:rsidRPr="00FB67B4" w:rsidRDefault="004F6D96" w:rsidP="0022124C">
            <w:pPr>
              <w:keepNext/>
              <w:spacing w:after="60"/>
              <w:jc w:val="center"/>
              <w:rPr>
                <w:sz w:val="16"/>
                <w:szCs w:val="16"/>
              </w:rPr>
            </w:pPr>
            <w:r w:rsidRPr="00FB67B4">
              <w:rPr>
                <w:rFonts w:ascii="Calibri" w:hAnsi="Calibri"/>
                <w:sz w:val="16"/>
                <w:szCs w:val="16"/>
              </w:rPr>
              <w:t>1 (0.8%)</w:t>
            </w:r>
          </w:p>
        </w:tc>
      </w:tr>
      <w:tr w:rsidR="004F6D96" w:rsidRPr="00FB67B4" w14:paraId="51AA25DC"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B558E81" w14:textId="77777777" w:rsidR="004F6D96" w:rsidRPr="00FB67B4" w:rsidRDefault="004F6D96" w:rsidP="0022124C">
            <w:pPr>
              <w:keepNext/>
              <w:spacing w:after="60"/>
              <w:rPr>
                <w:sz w:val="16"/>
                <w:szCs w:val="16"/>
              </w:rPr>
            </w:pPr>
            <w:r w:rsidRPr="00FB67B4">
              <w:rPr>
                <w:rFonts w:ascii="Calibri" w:hAnsi="Calibri"/>
                <w:sz w:val="16"/>
                <w:szCs w:val="16"/>
              </w:rPr>
              <w:t>    3</w:t>
            </w:r>
          </w:p>
        </w:tc>
        <w:tc>
          <w:tcPr>
            <w:tcW w:w="0" w:type="auto"/>
            <w:tcBorders>
              <w:top w:val="single" w:sz="0" w:space="0" w:color="D3D3D3"/>
              <w:left w:val="single" w:sz="0" w:space="0" w:color="D3D3D3"/>
              <w:bottom w:val="single" w:sz="0" w:space="0" w:color="D3D3D3"/>
              <w:right w:val="single" w:sz="0" w:space="0" w:color="D3D3D3"/>
            </w:tcBorders>
          </w:tcPr>
          <w:p w14:paraId="7C48E418" w14:textId="77777777" w:rsidR="004F6D96" w:rsidRPr="00FB67B4" w:rsidRDefault="004F6D96" w:rsidP="0022124C">
            <w:pPr>
              <w:keepNext/>
              <w:spacing w:after="60"/>
              <w:jc w:val="center"/>
              <w:rPr>
                <w:sz w:val="16"/>
                <w:szCs w:val="16"/>
              </w:rPr>
            </w:pPr>
            <w:r w:rsidRPr="00FB67B4">
              <w:rPr>
                <w:rFonts w:ascii="Calibri" w:hAnsi="Calibri"/>
                <w:sz w:val="16"/>
                <w:szCs w:val="16"/>
              </w:rPr>
              <w:t>683 (86%)</w:t>
            </w:r>
          </w:p>
        </w:tc>
        <w:tc>
          <w:tcPr>
            <w:tcW w:w="0" w:type="auto"/>
            <w:tcBorders>
              <w:top w:val="single" w:sz="0" w:space="0" w:color="D3D3D3"/>
              <w:left w:val="single" w:sz="0" w:space="0" w:color="D3D3D3"/>
              <w:bottom w:val="single" w:sz="0" w:space="0" w:color="D3D3D3"/>
              <w:right w:val="single" w:sz="0" w:space="0" w:color="D3D3D3"/>
            </w:tcBorders>
          </w:tcPr>
          <w:p w14:paraId="136368E1" w14:textId="77777777" w:rsidR="004F6D96" w:rsidRPr="00FB67B4" w:rsidRDefault="004F6D96" w:rsidP="0022124C">
            <w:pPr>
              <w:keepNext/>
              <w:spacing w:after="60"/>
              <w:jc w:val="center"/>
              <w:rPr>
                <w:sz w:val="16"/>
                <w:szCs w:val="16"/>
              </w:rPr>
            </w:pPr>
            <w:r w:rsidRPr="00FB67B4">
              <w:rPr>
                <w:rFonts w:ascii="Calibri" w:hAnsi="Calibri"/>
                <w:sz w:val="16"/>
                <w:szCs w:val="16"/>
              </w:rPr>
              <w:t>63 (75%)</w:t>
            </w:r>
          </w:p>
        </w:tc>
        <w:tc>
          <w:tcPr>
            <w:tcW w:w="0" w:type="auto"/>
            <w:tcBorders>
              <w:top w:val="single" w:sz="0" w:space="0" w:color="D3D3D3"/>
              <w:left w:val="single" w:sz="0" w:space="0" w:color="D3D3D3"/>
              <w:bottom w:val="single" w:sz="0" w:space="0" w:color="D3D3D3"/>
              <w:right w:val="single" w:sz="0" w:space="0" w:color="D3D3D3"/>
            </w:tcBorders>
          </w:tcPr>
          <w:p w14:paraId="67BB3276" w14:textId="77777777" w:rsidR="004F6D96" w:rsidRPr="00FB67B4" w:rsidRDefault="004F6D96" w:rsidP="0022124C">
            <w:pPr>
              <w:keepNext/>
              <w:spacing w:after="60"/>
              <w:jc w:val="center"/>
              <w:rPr>
                <w:sz w:val="16"/>
                <w:szCs w:val="16"/>
              </w:rPr>
            </w:pPr>
            <w:r w:rsidRPr="00FB67B4">
              <w:rPr>
                <w:rFonts w:ascii="Calibri" w:hAnsi="Calibri"/>
                <w:sz w:val="16"/>
                <w:szCs w:val="16"/>
              </w:rPr>
              <w:t>78 (83%)</w:t>
            </w:r>
          </w:p>
        </w:tc>
        <w:tc>
          <w:tcPr>
            <w:tcW w:w="0" w:type="auto"/>
            <w:tcBorders>
              <w:top w:val="single" w:sz="0" w:space="0" w:color="D3D3D3"/>
              <w:left w:val="single" w:sz="0" w:space="0" w:color="D3D3D3"/>
              <w:bottom w:val="single" w:sz="0" w:space="0" w:color="D3D3D3"/>
              <w:right w:val="single" w:sz="0" w:space="0" w:color="D3D3D3"/>
            </w:tcBorders>
          </w:tcPr>
          <w:p w14:paraId="138BD7F3" w14:textId="77777777" w:rsidR="004F6D96" w:rsidRPr="00FB67B4" w:rsidRDefault="004F6D96" w:rsidP="0022124C">
            <w:pPr>
              <w:keepNext/>
              <w:spacing w:after="60"/>
              <w:jc w:val="center"/>
              <w:rPr>
                <w:sz w:val="16"/>
                <w:szCs w:val="16"/>
              </w:rPr>
            </w:pPr>
            <w:r w:rsidRPr="00FB67B4">
              <w:rPr>
                <w:rFonts w:ascii="Calibri" w:hAnsi="Calibri"/>
                <w:sz w:val="16"/>
                <w:szCs w:val="16"/>
              </w:rPr>
              <w:t>178 (88%)</w:t>
            </w:r>
          </w:p>
        </w:tc>
        <w:tc>
          <w:tcPr>
            <w:tcW w:w="0" w:type="auto"/>
            <w:tcBorders>
              <w:top w:val="single" w:sz="0" w:space="0" w:color="D3D3D3"/>
              <w:left w:val="single" w:sz="0" w:space="0" w:color="D3D3D3"/>
              <w:bottom w:val="single" w:sz="0" w:space="0" w:color="D3D3D3"/>
              <w:right w:val="single" w:sz="0" w:space="0" w:color="D3D3D3"/>
            </w:tcBorders>
          </w:tcPr>
          <w:p w14:paraId="76E83B26" w14:textId="77777777" w:rsidR="004F6D96" w:rsidRPr="00FB67B4" w:rsidRDefault="004F6D96" w:rsidP="0022124C">
            <w:pPr>
              <w:keepNext/>
              <w:spacing w:after="60"/>
              <w:jc w:val="center"/>
              <w:rPr>
                <w:sz w:val="16"/>
                <w:szCs w:val="16"/>
              </w:rPr>
            </w:pPr>
            <w:r w:rsidRPr="00FB67B4">
              <w:rPr>
                <w:rFonts w:ascii="Calibri" w:hAnsi="Calibri"/>
                <w:sz w:val="16"/>
                <w:szCs w:val="16"/>
              </w:rPr>
              <w:t>193 (93%)</w:t>
            </w:r>
          </w:p>
        </w:tc>
        <w:tc>
          <w:tcPr>
            <w:tcW w:w="0" w:type="auto"/>
            <w:tcBorders>
              <w:top w:val="single" w:sz="0" w:space="0" w:color="D3D3D3"/>
              <w:left w:val="single" w:sz="0" w:space="0" w:color="D3D3D3"/>
              <w:bottom w:val="single" w:sz="0" w:space="0" w:color="D3D3D3"/>
              <w:right w:val="single" w:sz="0" w:space="0" w:color="D3D3D3"/>
            </w:tcBorders>
          </w:tcPr>
          <w:p w14:paraId="463211A6" w14:textId="77777777" w:rsidR="004F6D96" w:rsidRPr="00FB67B4" w:rsidRDefault="004F6D96" w:rsidP="0022124C">
            <w:pPr>
              <w:keepNext/>
              <w:spacing w:after="60"/>
              <w:jc w:val="center"/>
              <w:rPr>
                <w:sz w:val="16"/>
                <w:szCs w:val="16"/>
              </w:rPr>
            </w:pPr>
            <w:r w:rsidRPr="00FB67B4">
              <w:rPr>
                <w:rFonts w:ascii="Calibri" w:hAnsi="Calibri"/>
                <w:sz w:val="16"/>
                <w:szCs w:val="16"/>
              </w:rPr>
              <w:t>62 (75%)</w:t>
            </w:r>
          </w:p>
        </w:tc>
        <w:tc>
          <w:tcPr>
            <w:tcW w:w="0" w:type="auto"/>
            <w:tcBorders>
              <w:top w:val="single" w:sz="0" w:space="0" w:color="D3D3D3"/>
              <w:left w:val="single" w:sz="0" w:space="0" w:color="D3D3D3"/>
              <w:bottom w:val="single" w:sz="0" w:space="0" w:color="D3D3D3"/>
              <w:right w:val="single" w:sz="0" w:space="0" w:color="D3D3D3"/>
            </w:tcBorders>
          </w:tcPr>
          <w:p w14:paraId="09DBD5EA" w14:textId="77777777" w:rsidR="004F6D96" w:rsidRPr="00FB67B4" w:rsidRDefault="004F6D96" w:rsidP="0022124C">
            <w:pPr>
              <w:keepNext/>
              <w:spacing w:after="60"/>
              <w:jc w:val="center"/>
              <w:rPr>
                <w:sz w:val="16"/>
                <w:szCs w:val="16"/>
              </w:rPr>
            </w:pPr>
            <w:r w:rsidRPr="00FB67B4">
              <w:rPr>
                <w:rFonts w:ascii="Calibri" w:hAnsi="Calibri"/>
                <w:sz w:val="16"/>
                <w:szCs w:val="16"/>
              </w:rPr>
              <w:t>109 (88%)</w:t>
            </w:r>
          </w:p>
        </w:tc>
      </w:tr>
      <w:tr w:rsidR="004F6D96" w:rsidRPr="00FB67B4" w14:paraId="205F90CE"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077B3713"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1CFC98B0" w14:textId="77777777" w:rsidR="004F6D96" w:rsidRPr="00FB67B4" w:rsidRDefault="004F6D96" w:rsidP="0022124C">
            <w:pPr>
              <w:keepNext/>
              <w:spacing w:after="60"/>
              <w:jc w:val="center"/>
              <w:rPr>
                <w:sz w:val="16"/>
                <w:szCs w:val="16"/>
              </w:rPr>
            </w:pPr>
            <w:r w:rsidRPr="00FB67B4">
              <w:rPr>
                <w:rFonts w:ascii="Calibri" w:hAnsi="Calibri"/>
                <w:sz w:val="16"/>
                <w:szCs w:val="16"/>
              </w:rPr>
              <w:t>41 (5.2%)</w:t>
            </w:r>
          </w:p>
        </w:tc>
        <w:tc>
          <w:tcPr>
            <w:tcW w:w="0" w:type="auto"/>
            <w:tcBorders>
              <w:top w:val="single" w:sz="0" w:space="0" w:color="D3D3D3"/>
              <w:left w:val="single" w:sz="0" w:space="0" w:color="D3D3D3"/>
              <w:bottom w:val="single" w:sz="0" w:space="0" w:color="D3D3D3"/>
              <w:right w:val="single" w:sz="0" w:space="0" w:color="D3D3D3"/>
            </w:tcBorders>
          </w:tcPr>
          <w:p w14:paraId="217A680A" w14:textId="77777777" w:rsidR="004F6D96" w:rsidRPr="00FB67B4" w:rsidRDefault="004F6D96" w:rsidP="0022124C">
            <w:pPr>
              <w:keepNext/>
              <w:spacing w:after="60"/>
              <w:jc w:val="center"/>
              <w:rPr>
                <w:sz w:val="16"/>
                <w:szCs w:val="16"/>
              </w:rPr>
            </w:pPr>
            <w:r w:rsidRPr="00FB67B4">
              <w:rPr>
                <w:rFonts w:ascii="Calibri" w:hAnsi="Calibri"/>
                <w:sz w:val="16"/>
                <w:szCs w:val="16"/>
              </w:rPr>
              <w:t>16 (19%)</w:t>
            </w:r>
          </w:p>
        </w:tc>
        <w:tc>
          <w:tcPr>
            <w:tcW w:w="0" w:type="auto"/>
            <w:tcBorders>
              <w:top w:val="single" w:sz="0" w:space="0" w:color="D3D3D3"/>
              <w:left w:val="single" w:sz="0" w:space="0" w:color="D3D3D3"/>
              <w:bottom w:val="single" w:sz="0" w:space="0" w:color="D3D3D3"/>
              <w:right w:val="single" w:sz="0" w:space="0" w:color="D3D3D3"/>
            </w:tcBorders>
          </w:tcPr>
          <w:p w14:paraId="6FF601C6" w14:textId="77777777" w:rsidR="004F6D96" w:rsidRPr="00FB67B4" w:rsidRDefault="004F6D96" w:rsidP="0022124C">
            <w:pPr>
              <w:keepNext/>
              <w:spacing w:after="60"/>
              <w:jc w:val="center"/>
              <w:rPr>
                <w:sz w:val="16"/>
                <w:szCs w:val="16"/>
              </w:rPr>
            </w:pPr>
            <w:r w:rsidRPr="00FB67B4">
              <w:rPr>
                <w:rFonts w:ascii="Calibri" w:hAnsi="Calibri"/>
                <w:sz w:val="16"/>
                <w:szCs w:val="16"/>
              </w:rPr>
              <w:t>6 (6.4%)</w:t>
            </w:r>
          </w:p>
        </w:tc>
        <w:tc>
          <w:tcPr>
            <w:tcW w:w="0" w:type="auto"/>
            <w:tcBorders>
              <w:top w:val="single" w:sz="0" w:space="0" w:color="D3D3D3"/>
              <w:left w:val="single" w:sz="0" w:space="0" w:color="D3D3D3"/>
              <w:bottom w:val="single" w:sz="0" w:space="0" w:color="D3D3D3"/>
              <w:right w:val="single" w:sz="0" w:space="0" w:color="D3D3D3"/>
            </w:tcBorders>
          </w:tcPr>
          <w:p w14:paraId="4BAF0755" w14:textId="77777777" w:rsidR="004F6D96" w:rsidRPr="00FB67B4" w:rsidRDefault="004F6D96" w:rsidP="0022124C">
            <w:pPr>
              <w:keepNext/>
              <w:spacing w:after="60"/>
              <w:jc w:val="center"/>
              <w:rPr>
                <w:sz w:val="16"/>
                <w:szCs w:val="16"/>
              </w:rPr>
            </w:pPr>
            <w:r w:rsidRPr="00FB67B4">
              <w:rPr>
                <w:rFonts w:ascii="Calibri" w:hAnsi="Calibri"/>
                <w:sz w:val="16"/>
                <w:szCs w:val="16"/>
              </w:rPr>
              <w:t>4 (2.0%)</w:t>
            </w:r>
          </w:p>
        </w:tc>
        <w:tc>
          <w:tcPr>
            <w:tcW w:w="0" w:type="auto"/>
            <w:tcBorders>
              <w:top w:val="single" w:sz="0" w:space="0" w:color="D3D3D3"/>
              <w:left w:val="single" w:sz="0" w:space="0" w:color="D3D3D3"/>
              <w:bottom w:val="single" w:sz="0" w:space="0" w:color="D3D3D3"/>
              <w:right w:val="single" w:sz="0" w:space="0" w:color="D3D3D3"/>
            </w:tcBorders>
          </w:tcPr>
          <w:p w14:paraId="14B93235"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FC7C511" w14:textId="77777777" w:rsidR="004F6D96" w:rsidRPr="00FB67B4" w:rsidRDefault="004F6D96" w:rsidP="0022124C">
            <w:pPr>
              <w:keepNext/>
              <w:spacing w:after="60"/>
              <w:jc w:val="center"/>
              <w:rPr>
                <w:sz w:val="16"/>
                <w:szCs w:val="16"/>
              </w:rPr>
            </w:pPr>
            <w:r w:rsidRPr="00FB67B4">
              <w:rPr>
                <w:rFonts w:ascii="Calibri" w:hAnsi="Calibri"/>
                <w:sz w:val="16"/>
                <w:szCs w:val="16"/>
              </w:rPr>
              <w:t>11 (13%)</w:t>
            </w:r>
          </w:p>
        </w:tc>
        <w:tc>
          <w:tcPr>
            <w:tcW w:w="0" w:type="auto"/>
            <w:tcBorders>
              <w:top w:val="single" w:sz="0" w:space="0" w:color="D3D3D3"/>
              <w:left w:val="single" w:sz="0" w:space="0" w:color="D3D3D3"/>
              <w:bottom w:val="single" w:sz="0" w:space="0" w:color="D3D3D3"/>
              <w:right w:val="single" w:sz="0" w:space="0" w:color="D3D3D3"/>
            </w:tcBorders>
          </w:tcPr>
          <w:p w14:paraId="4DDFDE4A" w14:textId="77777777" w:rsidR="004F6D96" w:rsidRPr="00FB67B4" w:rsidRDefault="004F6D96" w:rsidP="0022124C">
            <w:pPr>
              <w:keepNext/>
              <w:spacing w:after="60"/>
              <w:jc w:val="center"/>
              <w:rPr>
                <w:sz w:val="16"/>
                <w:szCs w:val="16"/>
              </w:rPr>
            </w:pPr>
            <w:r w:rsidRPr="00FB67B4">
              <w:rPr>
                <w:rFonts w:ascii="Calibri" w:hAnsi="Calibri"/>
                <w:sz w:val="16"/>
                <w:szCs w:val="16"/>
              </w:rPr>
              <w:t>4 (3.2%)</w:t>
            </w:r>
          </w:p>
        </w:tc>
      </w:tr>
      <w:tr w:rsidR="004F6D96" w:rsidRPr="00FB67B4" w14:paraId="6327AB7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0D42F319" w14:textId="77777777" w:rsidR="004F6D96" w:rsidRPr="00FB67B4" w:rsidRDefault="004F6D96" w:rsidP="0022124C">
            <w:pPr>
              <w:keepNext/>
              <w:spacing w:after="60"/>
              <w:rPr>
                <w:sz w:val="16"/>
                <w:szCs w:val="16"/>
              </w:rPr>
            </w:pPr>
            <w:r w:rsidRPr="00FB67B4">
              <w:rPr>
                <w:rFonts w:ascii="Calibri" w:hAnsi="Calibri"/>
                <w:b/>
                <w:sz w:val="16"/>
                <w:szCs w:val="16"/>
              </w:rPr>
              <w:t>Histological diagnosis</w:t>
            </w:r>
          </w:p>
        </w:tc>
        <w:tc>
          <w:tcPr>
            <w:tcW w:w="0" w:type="auto"/>
            <w:tcBorders>
              <w:top w:val="single" w:sz="0" w:space="0" w:color="D3D3D3"/>
              <w:left w:val="single" w:sz="0" w:space="0" w:color="D3D3D3"/>
              <w:bottom w:val="single" w:sz="0" w:space="0" w:color="D3D3D3"/>
              <w:right w:val="single" w:sz="0" w:space="0" w:color="D3D3D3"/>
            </w:tcBorders>
          </w:tcPr>
          <w:p w14:paraId="5C74CBC4"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7B9F533"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4005496"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BB9B4AB"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3E54C41C"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54F444A8"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39FABCBF" w14:textId="77777777" w:rsidR="004F6D96" w:rsidRPr="00FB67B4" w:rsidRDefault="004F6D96" w:rsidP="0022124C">
            <w:pPr>
              <w:keepNext/>
              <w:spacing w:after="60"/>
              <w:jc w:val="center"/>
              <w:rPr>
                <w:sz w:val="16"/>
                <w:szCs w:val="16"/>
              </w:rPr>
            </w:pPr>
          </w:p>
        </w:tc>
      </w:tr>
      <w:tr w:rsidR="004F6D96" w:rsidRPr="00FB67B4" w14:paraId="55474E74"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03E9403C" w14:textId="77777777" w:rsidR="004F6D96" w:rsidRPr="00FB67B4" w:rsidRDefault="004F6D96" w:rsidP="0022124C">
            <w:pPr>
              <w:keepNext/>
              <w:spacing w:after="60"/>
              <w:rPr>
                <w:sz w:val="16"/>
                <w:szCs w:val="16"/>
              </w:rPr>
            </w:pPr>
            <w:r w:rsidRPr="00FB67B4">
              <w:rPr>
                <w:rFonts w:ascii="Calibri" w:hAnsi="Calibri"/>
                <w:sz w:val="16"/>
                <w:szCs w:val="16"/>
              </w:rPr>
              <w:t>    Carcinosarcoma</w:t>
            </w:r>
          </w:p>
        </w:tc>
        <w:tc>
          <w:tcPr>
            <w:tcW w:w="0" w:type="auto"/>
            <w:tcBorders>
              <w:top w:val="single" w:sz="0" w:space="0" w:color="D3D3D3"/>
              <w:left w:val="single" w:sz="0" w:space="0" w:color="D3D3D3"/>
              <w:bottom w:val="single" w:sz="0" w:space="0" w:color="D3D3D3"/>
              <w:right w:val="single" w:sz="0" w:space="0" w:color="D3D3D3"/>
            </w:tcBorders>
          </w:tcPr>
          <w:p w14:paraId="2651EF07" w14:textId="77777777" w:rsidR="004F6D96" w:rsidRPr="00FB67B4" w:rsidRDefault="004F6D96" w:rsidP="0022124C">
            <w:pPr>
              <w:keepNext/>
              <w:spacing w:after="60"/>
              <w:jc w:val="center"/>
              <w:rPr>
                <w:sz w:val="16"/>
                <w:szCs w:val="16"/>
              </w:rPr>
            </w:pPr>
            <w:r w:rsidRPr="00FB67B4">
              <w:rPr>
                <w:rFonts w:ascii="Calibri" w:hAnsi="Calibri"/>
                <w:sz w:val="16"/>
                <w:szCs w:val="16"/>
              </w:rPr>
              <w:t>10 (1.3%)</w:t>
            </w:r>
          </w:p>
        </w:tc>
        <w:tc>
          <w:tcPr>
            <w:tcW w:w="0" w:type="auto"/>
            <w:tcBorders>
              <w:top w:val="single" w:sz="0" w:space="0" w:color="D3D3D3"/>
              <w:left w:val="single" w:sz="0" w:space="0" w:color="D3D3D3"/>
              <w:bottom w:val="single" w:sz="0" w:space="0" w:color="D3D3D3"/>
              <w:right w:val="single" w:sz="0" w:space="0" w:color="D3D3D3"/>
            </w:tcBorders>
          </w:tcPr>
          <w:p w14:paraId="304B9FFC"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6045421D"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5C063BE2" w14:textId="77777777" w:rsidR="004F6D96" w:rsidRPr="00FB67B4" w:rsidRDefault="004F6D96" w:rsidP="0022124C">
            <w:pPr>
              <w:keepNext/>
              <w:spacing w:after="60"/>
              <w:jc w:val="center"/>
              <w:rPr>
                <w:sz w:val="16"/>
                <w:szCs w:val="16"/>
              </w:rPr>
            </w:pPr>
            <w:r w:rsidRPr="00FB67B4">
              <w:rPr>
                <w:rFonts w:ascii="Calibri" w:hAnsi="Calibri"/>
                <w:sz w:val="16"/>
                <w:szCs w:val="16"/>
              </w:rPr>
              <w:t>2 (1.0%)</w:t>
            </w:r>
          </w:p>
        </w:tc>
        <w:tc>
          <w:tcPr>
            <w:tcW w:w="0" w:type="auto"/>
            <w:tcBorders>
              <w:top w:val="single" w:sz="0" w:space="0" w:color="D3D3D3"/>
              <w:left w:val="single" w:sz="0" w:space="0" w:color="D3D3D3"/>
              <w:bottom w:val="single" w:sz="0" w:space="0" w:color="D3D3D3"/>
              <w:right w:val="single" w:sz="0" w:space="0" w:color="D3D3D3"/>
            </w:tcBorders>
          </w:tcPr>
          <w:p w14:paraId="763435C6"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4BFFE39E"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32CBF373" w14:textId="77777777" w:rsidR="004F6D96" w:rsidRPr="00FB67B4" w:rsidRDefault="004F6D96" w:rsidP="0022124C">
            <w:pPr>
              <w:keepNext/>
              <w:spacing w:after="60"/>
              <w:jc w:val="center"/>
              <w:rPr>
                <w:sz w:val="16"/>
                <w:szCs w:val="16"/>
              </w:rPr>
            </w:pPr>
            <w:r w:rsidRPr="00FB67B4">
              <w:rPr>
                <w:rFonts w:ascii="Calibri" w:hAnsi="Calibri"/>
                <w:sz w:val="16"/>
                <w:szCs w:val="16"/>
              </w:rPr>
              <w:t>6 (4.8%)</w:t>
            </w:r>
          </w:p>
        </w:tc>
      </w:tr>
      <w:tr w:rsidR="004F6D96" w:rsidRPr="00FB67B4" w14:paraId="56F867F8"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B99A384" w14:textId="77777777" w:rsidR="004F6D96" w:rsidRPr="00FB67B4" w:rsidRDefault="004F6D96" w:rsidP="0022124C">
            <w:pPr>
              <w:keepNext/>
              <w:spacing w:after="60"/>
              <w:rPr>
                <w:sz w:val="16"/>
                <w:szCs w:val="16"/>
              </w:rPr>
            </w:pPr>
            <w:r w:rsidRPr="00FB67B4">
              <w:rPr>
                <w:rFonts w:ascii="Calibri" w:hAnsi="Calibri"/>
                <w:sz w:val="16"/>
                <w:szCs w:val="16"/>
              </w:rPr>
              <w:t>    Clear cell</w:t>
            </w:r>
          </w:p>
        </w:tc>
        <w:tc>
          <w:tcPr>
            <w:tcW w:w="0" w:type="auto"/>
            <w:tcBorders>
              <w:top w:val="single" w:sz="0" w:space="0" w:color="D3D3D3"/>
              <w:left w:val="single" w:sz="0" w:space="0" w:color="D3D3D3"/>
              <w:bottom w:val="single" w:sz="0" w:space="0" w:color="D3D3D3"/>
              <w:right w:val="single" w:sz="0" w:space="0" w:color="D3D3D3"/>
            </w:tcBorders>
          </w:tcPr>
          <w:p w14:paraId="4022BD98" w14:textId="77777777" w:rsidR="004F6D96" w:rsidRPr="00FB67B4" w:rsidRDefault="004F6D96" w:rsidP="0022124C">
            <w:pPr>
              <w:keepNext/>
              <w:spacing w:after="60"/>
              <w:jc w:val="center"/>
              <w:rPr>
                <w:sz w:val="16"/>
                <w:szCs w:val="16"/>
              </w:rPr>
            </w:pPr>
            <w:r w:rsidRPr="00FB67B4">
              <w:rPr>
                <w:rFonts w:ascii="Calibri" w:hAnsi="Calibri"/>
                <w:sz w:val="16"/>
                <w:szCs w:val="16"/>
              </w:rPr>
              <w:t>33 (4.2%)</w:t>
            </w:r>
          </w:p>
        </w:tc>
        <w:tc>
          <w:tcPr>
            <w:tcW w:w="0" w:type="auto"/>
            <w:tcBorders>
              <w:top w:val="single" w:sz="0" w:space="0" w:color="D3D3D3"/>
              <w:left w:val="single" w:sz="0" w:space="0" w:color="D3D3D3"/>
              <w:bottom w:val="single" w:sz="0" w:space="0" w:color="D3D3D3"/>
              <w:right w:val="single" w:sz="0" w:space="0" w:color="D3D3D3"/>
            </w:tcBorders>
          </w:tcPr>
          <w:p w14:paraId="0FD0445E"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43DB7CF3" w14:textId="77777777" w:rsidR="004F6D96" w:rsidRPr="00FB67B4" w:rsidRDefault="004F6D96" w:rsidP="0022124C">
            <w:pPr>
              <w:keepNext/>
              <w:spacing w:after="60"/>
              <w:jc w:val="center"/>
              <w:rPr>
                <w:sz w:val="16"/>
                <w:szCs w:val="16"/>
              </w:rPr>
            </w:pPr>
            <w:r w:rsidRPr="00FB67B4">
              <w:rPr>
                <w:rFonts w:ascii="Calibri" w:hAnsi="Calibri"/>
                <w:sz w:val="16"/>
                <w:szCs w:val="16"/>
              </w:rPr>
              <w:t>4 (4.3%)</w:t>
            </w:r>
          </w:p>
        </w:tc>
        <w:tc>
          <w:tcPr>
            <w:tcW w:w="0" w:type="auto"/>
            <w:tcBorders>
              <w:top w:val="single" w:sz="0" w:space="0" w:color="D3D3D3"/>
              <w:left w:val="single" w:sz="0" w:space="0" w:color="D3D3D3"/>
              <w:bottom w:val="single" w:sz="0" w:space="0" w:color="D3D3D3"/>
              <w:right w:val="single" w:sz="0" w:space="0" w:color="D3D3D3"/>
            </w:tcBorders>
          </w:tcPr>
          <w:p w14:paraId="565555F6" w14:textId="77777777" w:rsidR="004F6D96" w:rsidRPr="00FB67B4" w:rsidRDefault="004F6D96" w:rsidP="0022124C">
            <w:pPr>
              <w:keepNext/>
              <w:spacing w:after="60"/>
              <w:jc w:val="center"/>
              <w:rPr>
                <w:sz w:val="16"/>
                <w:szCs w:val="16"/>
              </w:rPr>
            </w:pPr>
            <w:r w:rsidRPr="00FB67B4">
              <w:rPr>
                <w:rFonts w:ascii="Calibri" w:hAnsi="Calibri"/>
                <w:sz w:val="16"/>
                <w:szCs w:val="16"/>
              </w:rPr>
              <w:t>8 (4.0%)</w:t>
            </w:r>
          </w:p>
        </w:tc>
        <w:tc>
          <w:tcPr>
            <w:tcW w:w="0" w:type="auto"/>
            <w:tcBorders>
              <w:top w:val="single" w:sz="0" w:space="0" w:color="D3D3D3"/>
              <w:left w:val="single" w:sz="0" w:space="0" w:color="D3D3D3"/>
              <w:bottom w:val="single" w:sz="0" w:space="0" w:color="D3D3D3"/>
              <w:right w:val="single" w:sz="0" w:space="0" w:color="D3D3D3"/>
            </w:tcBorders>
          </w:tcPr>
          <w:p w14:paraId="22CF967C" w14:textId="77777777" w:rsidR="004F6D96" w:rsidRPr="00FB67B4" w:rsidRDefault="004F6D96" w:rsidP="0022124C">
            <w:pPr>
              <w:keepNext/>
              <w:spacing w:after="60"/>
              <w:jc w:val="center"/>
              <w:rPr>
                <w:sz w:val="16"/>
                <w:szCs w:val="16"/>
              </w:rPr>
            </w:pPr>
            <w:r w:rsidRPr="00FB67B4">
              <w:rPr>
                <w:rFonts w:ascii="Calibri" w:hAnsi="Calibri"/>
                <w:sz w:val="16"/>
                <w:szCs w:val="16"/>
              </w:rPr>
              <w:t>7 (3.4%)</w:t>
            </w:r>
          </w:p>
        </w:tc>
        <w:tc>
          <w:tcPr>
            <w:tcW w:w="0" w:type="auto"/>
            <w:tcBorders>
              <w:top w:val="single" w:sz="0" w:space="0" w:color="D3D3D3"/>
              <w:left w:val="single" w:sz="0" w:space="0" w:color="D3D3D3"/>
              <w:bottom w:val="single" w:sz="0" w:space="0" w:color="D3D3D3"/>
              <w:right w:val="single" w:sz="0" w:space="0" w:color="D3D3D3"/>
            </w:tcBorders>
          </w:tcPr>
          <w:p w14:paraId="10CCDDE7"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1E69AC01" w14:textId="77777777" w:rsidR="004F6D96" w:rsidRPr="00FB67B4" w:rsidRDefault="004F6D96" w:rsidP="0022124C">
            <w:pPr>
              <w:keepNext/>
              <w:spacing w:after="60"/>
              <w:jc w:val="center"/>
              <w:rPr>
                <w:sz w:val="16"/>
                <w:szCs w:val="16"/>
              </w:rPr>
            </w:pPr>
            <w:r w:rsidRPr="00FB67B4">
              <w:rPr>
                <w:rFonts w:ascii="Calibri" w:hAnsi="Calibri"/>
                <w:sz w:val="16"/>
                <w:szCs w:val="16"/>
              </w:rPr>
              <w:t>9 (7.3%)</w:t>
            </w:r>
          </w:p>
        </w:tc>
      </w:tr>
      <w:tr w:rsidR="004F6D96" w:rsidRPr="00FB67B4" w14:paraId="753D0912"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12B98B7C" w14:textId="77777777" w:rsidR="004F6D96" w:rsidRPr="00FB67B4" w:rsidRDefault="004F6D96" w:rsidP="0022124C">
            <w:pPr>
              <w:keepNext/>
              <w:spacing w:after="60"/>
              <w:rPr>
                <w:sz w:val="16"/>
                <w:szCs w:val="16"/>
              </w:rPr>
            </w:pPr>
            <w:r w:rsidRPr="00FB67B4">
              <w:rPr>
                <w:rFonts w:ascii="Calibri" w:hAnsi="Calibri"/>
                <w:sz w:val="16"/>
                <w:szCs w:val="16"/>
              </w:rPr>
              <w:t>    Endometrioid</w:t>
            </w:r>
          </w:p>
        </w:tc>
        <w:tc>
          <w:tcPr>
            <w:tcW w:w="0" w:type="auto"/>
            <w:tcBorders>
              <w:top w:val="single" w:sz="0" w:space="0" w:color="D3D3D3"/>
              <w:left w:val="single" w:sz="0" w:space="0" w:color="D3D3D3"/>
              <w:bottom w:val="single" w:sz="0" w:space="0" w:color="D3D3D3"/>
              <w:right w:val="single" w:sz="0" w:space="0" w:color="D3D3D3"/>
            </w:tcBorders>
          </w:tcPr>
          <w:p w14:paraId="7328C738" w14:textId="77777777" w:rsidR="004F6D96" w:rsidRPr="00FB67B4" w:rsidRDefault="004F6D96" w:rsidP="0022124C">
            <w:pPr>
              <w:keepNext/>
              <w:spacing w:after="60"/>
              <w:jc w:val="center"/>
              <w:rPr>
                <w:sz w:val="16"/>
                <w:szCs w:val="16"/>
              </w:rPr>
            </w:pPr>
            <w:r w:rsidRPr="00FB67B4">
              <w:rPr>
                <w:rFonts w:ascii="Calibri" w:hAnsi="Calibri"/>
                <w:sz w:val="16"/>
                <w:szCs w:val="16"/>
              </w:rPr>
              <w:t>26 (3.3%)</w:t>
            </w:r>
          </w:p>
        </w:tc>
        <w:tc>
          <w:tcPr>
            <w:tcW w:w="0" w:type="auto"/>
            <w:tcBorders>
              <w:top w:val="single" w:sz="0" w:space="0" w:color="D3D3D3"/>
              <w:left w:val="single" w:sz="0" w:space="0" w:color="D3D3D3"/>
              <w:bottom w:val="single" w:sz="0" w:space="0" w:color="D3D3D3"/>
              <w:right w:val="single" w:sz="0" w:space="0" w:color="D3D3D3"/>
            </w:tcBorders>
          </w:tcPr>
          <w:p w14:paraId="7E6FB1DE"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1E077B86" w14:textId="77777777" w:rsidR="004F6D96" w:rsidRPr="00FB67B4" w:rsidRDefault="004F6D96" w:rsidP="0022124C">
            <w:pPr>
              <w:keepNext/>
              <w:spacing w:after="60"/>
              <w:jc w:val="center"/>
              <w:rPr>
                <w:sz w:val="16"/>
                <w:szCs w:val="16"/>
              </w:rPr>
            </w:pPr>
            <w:r w:rsidRPr="00FB67B4">
              <w:rPr>
                <w:rFonts w:ascii="Calibri" w:hAnsi="Calibri"/>
                <w:sz w:val="16"/>
                <w:szCs w:val="16"/>
              </w:rPr>
              <w:t>5 (5.3%)</w:t>
            </w:r>
          </w:p>
        </w:tc>
        <w:tc>
          <w:tcPr>
            <w:tcW w:w="0" w:type="auto"/>
            <w:tcBorders>
              <w:top w:val="single" w:sz="0" w:space="0" w:color="D3D3D3"/>
              <w:left w:val="single" w:sz="0" w:space="0" w:color="D3D3D3"/>
              <w:bottom w:val="single" w:sz="0" w:space="0" w:color="D3D3D3"/>
              <w:right w:val="single" w:sz="0" w:space="0" w:color="D3D3D3"/>
            </w:tcBorders>
          </w:tcPr>
          <w:p w14:paraId="201A907C" w14:textId="77777777" w:rsidR="004F6D96" w:rsidRPr="00FB67B4" w:rsidRDefault="004F6D96" w:rsidP="0022124C">
            <w:pPr>
              <w:keepNext/>
              <w:spacing w:after="60"/>
              <w:jc w:val="center"/>
              <w:rPr>
                <w:sz w:val="16"/>
                <w:szCs w:val="16"/>
              </w:rPr>
            </w:pPr>
            <w:r w:rsidRPr="00FB67B4">
              <w:rPr>
                <w:rFonts w:ascii="Calibri" w:hAnsi="Calibri"/>
                <w:sz w:val="16"/>
                <w:szCs w:val="16"/>
              </w:rPr>
              <w:t>4 (2.0%)</w:t>
            </w:r>
          </w:p>
        </w:tc>
        <w:tc>
          <w:tcPr>
            <w:tcW w:w="0" w:type="auto"/>
            <w:tcBorders>
              <w:top w:val="single" w:sz="0" w:space="0" w:color="D3D3D3"/>
              <w:left w:val="single" w:sz="0" w:space="0" w:color="D3D3D3"/>
              <w:bottom w:val="single" w:sz="0" w:space="0" w:color="D3D3D3"/>
              <w:right w:val="single" w:sz="0" w:space="0" w:color="D3D3D3"/>
            </w:tcBorders>
          </w:tcPr>
          <w:p w14:paraId="36259F7E" w14:textId="77777777" w:rsidR="004F6D96" w:rsidRPr="00FB67B4" w:rsidRDefault="004F6D96" w:rsidP="0022124C">
            <w:pPr>
              <w:keepNext/>
              <w:spacing w:after="60"/>
              <w:jc w:val="center"/>
              <w:rPr>
                <w:sz w:val="16"/>
                <w:szCs w:val="16"/>
              </w:rPr>
            </w:pPr>
            <w:r w:rsidRPr="00FB67B4">
              <w:rPr>
                <w:rFonts w:ascii="Calibri" w:hAnsi="Calibri"/>
                <w:sz w:val="16"/>
                <w:szCs w:val="16"/>
              </w:rPr>
              <w:t>7 (3.4%)</w:t>
            </w:r>
          </w:p>
        </w:tc>
        <w:tc>
          <w:tcPr>
            <w:tcW w:w="0" w:type="auto"/>
            <w:tcBorders>
              <w:top w:val="single" w:sz="0" w:space="0" w:color="D3D3D3"/>
              <w:left w:val="single" w:sz="0" w:space="0" w:color="D3D3D3"/>
              <w:bottom w:val="single" w:sz="0" w:space="0" w:color="D3D3D3"/>
              <w:right w:val="single" w:sz="0" w:space="0" w:color="D3D3D3"/>
            </w:tcBorders>
          </w:tcPr>
          <w:p w14:paraId="5C647253" w14:textId="77777777" w:rsidR="004F6D96" w:rsidRPr="00FB67B4" w:rsidRDefault="004F6D96" w:rsidP="0022124C">
            <w:pPr>
              <w:keepNext/>
              <w:spacing w:after="60"/>
              <w:jc w:val="center"/>
              <w:rPr>
                <w:sz w:val="16"/>
                <w:szCs w:val="16"/>
              </w:rPr>
            </w:pPr>
            <w:r w:rsidRPr="00FB67B4">
              <w:rPr>
                <w:rFonts w:ascii="Calibri" w:hAnsi="Calibri"/>
                <w:sz w:val="16"/>
                <w:szCs w:val="16"/>
              </w:rPr>
              <w:t>5 (6.0%)</w:t>
            </w:r>
          </w:p>
        </w:tc>
        <w:tc>
          <w:tcPr>
            <w:tcW w:w="0" w:type="auto"/>
            <w:tcBorders>
              <w:top w:val="single" w:sz="0" w:space="0" w:color="D3D3D3"/>
              <w:left w:val="single" w:sz="0" w:space="0" w:color="D3D3D3"/>
              <w:bottom w:val="single" w:sz="0" w:space="0" w:color="D3D3D3"/>
              <w:right w:val="single" w:sz="0" w:space="0" w:color="D3D3D3"/>
            </w:tcBorders>
          </w:tcPr>
          <w:p w14:paraId="1482B3EB" w14:textId="77777777" w:rsidR="004F6D96" w:rsidRPr="00FB67B4" w:rsidRDefault="004F6D96" w:rsidP="0022124C">
            <w:pPr>
              <w:keepNext/>
              <w:spacing w:after="60"/>
              <w:jc w:val="center"/>
              <w:rPr>
                <w:sz w:val="16"/>
                <w:szCs w:val="16"/>
              </w:rPr>
            </w:pPr>
            <w:r w:rsidRPr="00FB67B4">
              <w:rPr>
                <w:rFonts w:ascii="Calibri" w:hAnsi="Calibri"/>
                <w:sz w:val="16"/>
                <w:szCs w:val="16"/>
              </w:rPr>
              <w:t>4 (3.2%)</w:t>
            </w:r>
          </w:p>
        </w:tc>
      </w:tr>
      <w:tr w:rsidR="004F6D96" w:rsidRPr="00FB67B4" w14:paraId="20B5DF0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4191FB6A" w14:textId="77777777" w:rsidR="004F6D96" w:rsidRPr="00FB67B4" w:rsidRDefault="004F6D96" w:rsidP="0022124C">
            <w:pPr>
              <w:keepNext/>
              <w:spacing w:after="60"/>
              <w:rPr>
                <w:sz w:val="16"/>
                <w:szCs w:val="16"/>
              </w:rPr>
            </w:pPr>
            <w:r w:rsidRPr="00FB67B4">
              <w:rPr>
                <w:rFonts w:ascii="Calibri" w:hAnsi="Calibri"/>
                <w:sz w:val="16"/>
                <w:szCs w:val="16"/>
              </w:rPr>
              <w:t>    High grade serous</w:t>
            </w:r>
          </w:p>
        </w:tc>
        <w:tc>
          <w:tcPr>
            <w:tcW w:w="0" w:type="auto"/>
            <w:tcBorders>
              <w:top w:val="single" w:sz="0" w:space="0" w:color="D3D3D3"/>
              <w:left w:val="single" w:sz="0" w:space="0" w:color="D3D3D3"/>
              <w:bottom w:val="single" w:sz="0" w:space="0" w:color="D3D3D3"/>
              <w:right w:val="single" w:sz="0" w:space="0" w:color="D3D3D3"/>
            </w:tcBorders>
          </w:tcPr>
          <w:p w14:paraId="1866DF5C" w14:textId="77777777" w:rsidR="004F6D96" w:rsidRPr="00FB67B4" w:rsidRDefault="004F6D96" w:rsidP="0022124C">
            <w:pPr>
              <w:keepNext/>
              <w:spacing w:after="60"/>
              <w:jc w:val="center"/>
              <w:rPr>
                <w:sz w:val="16"/>
                <w:szCs w:val="16"/>
              </w:rPr>
            </w:pPr>
            <w:r w:rsidRPr="00FB67B4">
              <w:rPr>
                <w:rFonts w:ascii="Calibri" w:hAnsi="Calibri"/>
                <w:sz w:val="16"/>
                <w:szCs w:val="16"/>
              </w:rPr>
              <w:t>565 (71%)</w:t>
            </w:r>
          </w:p>
        </w:tc>
        <w:tc>
          <w:tcPr>
            <w:tcW w:w="0" w:type="auto"/>
            <w:tcBorders>
              <w:top w:val="single" w:sz="0" w:space="0" w:color="D3D3D3"/>
              <w:left w:val="single" w:sz="0" w:space="0" w:color="D3D3D3"/>
              <w:bottom w:val="single" w:sz="0" w:space="0" w:color="D3D3D3"/>
              <w:right w:val="single" w:sz="0" w:space="0" w:color="D3D3D3"/>
            </w:tcBorders>
          </w:tcPr>
          <w:p w14:paraId="3D939BB2" w14:textId="77777777" w:rsidR="004F6D96" w:rsidRPr="00FB67B4" w:rsidRDefault="004F6D96" w:rsidP="0022124C">
            <w:pPr>
              <w:keepNext/>
              <w:spacing w:after="60"/>
              <w:jc w:val="center"/>
              <w:rPr>
                <w:sz w:val="16"/>
                <w:szCs w:val="16"/>
              </w:rPr>
            </w:pPr>
            <w:r w:rsidRPr="00FB67B4">
              <w:rPr>
                <w:rFonts w:ascii="Calibri" w:hAnsi="Calibri"/>
                <w:sz w:val="16"/>
                <w:szCs w:val="16"/>
              </w:rPr>
              <w:t>62 (74%)</w:t>
            </w:r>
          </w:p>
        </w:tc>
        <w:tc>
          <w:tcPr>
            <w:tcW w:w="0" w:type="auto"/>
            <w:tcBorders>
              <w:top w:val="single" w:sz="0" w:space="0" w:color="D3D3D3"/>
              <w:left w:val="single" w:sz="0" w:space="0" w:color="D3D3D3"/>
              <w:bottom w:val="single" w:sz="0" w:space="0" w:color="D3D3D3"/>
              <w:right w:val="single" w:sz="0" w:space="0" w:color="D3D3D3"/>
            </w:tcBorders>
          </w:tcPr>
          <w:p w14:paraId="62C8DC3F" w14:textId="77777777" w:rsidR="004F6D96" w:rsidRPr="00FB67B4" w:rsidRDefault="004F6D96" w:rsidP="0022124C">
            <w:pPr>
              <w:keepNext/>
              <w:spacing w:after="60"/>
              <w:jc w:val="center"/>
              <w:rPr>
                <w:sz w:val="16"/>
                <w:szCs w:val="16"/>
              </w:rPr>
            </w:pPr>
            <w:r w:rsidRPr="00FB67B4">
              <w:rPr>
                <w:rFonts w:ascii="Calibri" w:hAnsi="Calibri"/>
                <w:sz w:val="16"/>
                <w:szCs w:val="16"/>
              </w:rPr>
              <w:t>72 (77%)</w:t>
            </w:r>
          </w:p>
        </w:tc>
        <w:tc>
          <w:tcPr>
            <w:tcW w:w="0" w:type="auto"/>
            <w:tcBorders>
              <w:top w:val="single" w:sz="0" w:space="0" w:color="D3D3D3"/>
              <w:left w:val="single" w:sz="0" w:space="0" w:color="D3D3D3"/>
              <w:bottom w:val="single" w:sz="0" w:space="0" w:color="D3D3D3"/>
              <w:right w:val="single" w:sz="0" w:space="0" w:color="D3D3D3"/>
            </w:tcBorders>
          </w:tcPr>
          <w:p w14:paraId="4EB63BE5" w14:textId="77777777" w:rsidR="004F6D96" w:rsidRPr="00FB67B4" w:rsidRDefault="004F6D96" w:rsidP="0022124C">
            <w:pPr>
              <w:keepNext/>
              <w:spacing w:after="60"/>
              <w:jc w:val="center"/>
              <w:rPr>
                <w:sz w:val="16"/>
                <w:szCs w:val="16"/>
              </w:rPr>
            </w:pPr>
            <w:r w:rsidRPr="00FB67B4">
              <w:rPr>
                <w:rFonts w:ascii="Calibri" w:hAnsi="Calibri"/>
                <w:sz w:val="16"/>
                <w:szCs w:val="16"/>
              </w:rPr>
              <w:t>138 (68%)</w:t>
            </w:r>
          </w:p>
        </w:tc>
        <w:tc>
          <w:tcPr>
            <w:tcW w:w="0" w:type="auto"/>
            <w:tcBorders>
              <w:top w:val="single" w:sz="0" w:space="0" w:color="D3D3D3"/>
              <w:left w:val="single" w:sz="0" w:space="0" w:color="D3D3D3"/>
              <w:bottom w:val="single" w:sz="0" w:space="0" w:color="D3D3D3"/>
              <w:right w:val="single" w:sz="0" w:space="0" w:color="D3D3D3"/>
            </w:tcBorders>
          </w:tcPr>
          <w:p w14:paraId="4024A652" w14:textId="77777777" w:rsidR="004F6D96" w:rsidRPr="00FB67B4" w:rsidRDefault="004F6D96" w:rsidP="0022124C">
            <w:pPr>
              <w:keepNext/>
              <w:spacing w:after="60"/>
              <w:jc w:val="center"/>
              <w:rPr>
                <w:sz w:val="16"/>
                <w:szCs w:val="16"/>
              </w:rPr>
            </w:pPr>
            <w:r w:rsidRPr="00FB67B4">
              <w:rPr>
                <w:rFonts w:ascii="Calibri" w:hAnsi="Calibri"/>
                <w:sz w:val="16"/>
                <w:szCs w:val="16"/>
              </w:rPr>
              <w:t>144 (70%)</w:t>
            </w:r>
          </w:p>
        </w:tc>
        <w:tc>
          <w:tcPr>
            <w:tcW w:w="0" w:type="auto"/>
            <w:tcBorders>
              <w:top w:val="single" w:sz="0" w:space="0" w:color="D3D3D3"/>
              <w:left w:val="single" w:sz="0" w:space="0" w:color="D3D3D3"/>
              <w:bottom w:val="single" w:sz="0" w:space="0" w:color="D3D3D3"/>
              <w:right w:val="single" w:sz="0" w:space="0" w:color="D3D3D3"/>
            </w:tcBorders>
          </w:tcPr>
          <w:p w14:paraId="590D615E" w14:textId="77777777" w:rsidR="004F6D96" w:rsidRPr="00FB67B4" w:rsidRDefault="004F6D96" w:rsidP="0022124C">
            <w:pPr>
              <w:keepNext/>
              <w:spacing w:after="60"/>
              <w:jc w:val="center"/>
              <w:rPr>
                <w:sz w:val="16"/>
                <w:szCs w:val="16"/>
              </w:rPr>
            </w:pPr>
            <w:r w:rsidRPr="00FB67B4">
              <w:rPr>
                <w:rFonts w:ascii="Calibri" w:hAnsi="Calibri"/>
                <w:sz w:val="16"/>
                <w:szCs w:val="16"/>
              </w:rPr>
              <w:t>59 (71%)</w:t>
            </w:r>
          </w:p>
        </w:tc>
        <w:tc>
          <w:tcPr>
            <w:tcW w:w="0" w:type="auto"/>
            <w:tcBorders>
              <w:top w:val="single" w:sz="0" w:space="0" w:color="D3D3D3"/>
              <w:left w:val="single" w:sz="0" w:space="0" w:color="D3D3D3"/>
              <w:bottom w:val="single" w:sz="0" w:space="0" w:color="D3D3D3"/>
              <w:right w:val="single" w:sz="0" w:space="0" w:color="D3D3D3"/>
            </w:tcBorders>
          </w:tcPr>
          <w:p w14:paraId="715D3B39" w14:textId="77777777" w:rsidR="004F6D96" w:rsidRPr="00FB67B4" w:rsidRDefault="004F6D96" w:rsidP="0022124C">
            <w:pPr>
              <w:keepNext/>
              <w:spacing w:after="60"/>
              <w:jc w:val="center"/>
              <w:rPr>
                <w:sz w:val="16"/>
                <w:szCs w:val="16"/>
              </w:rPr>
            </w:pPr>
            <w:r w:rsidRPr="00FB67B4">
              <w:rPr>
                <w:rFonts w:ascii="Calibri" w:hAnsi="Calibri"/>
                <w:sz w:val="16"/>
                <w:szCs w:val="16"/>
              </w:rPr>
              <w:t>90 (73%)</w:t>
            </w:r>
          </w:p>
        </w:tc>
      </w:tr>
      <w:tr w:rsidR="004F6D96" w:rsidRPr="00FB67B4" w14:paraId="76E2F4C5"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C393FBE" w14:textId="77777777" w:rsidR="004F6D96" w:rsidRPr="00FB67B4" w:rsidRDefault="004F6D96" w:rsidP="0022124C">
            <w:pPr>
              <w:keepNext/>
              <w:spacing w:after="60"/>
              <w:rPr>
                <w:sz w:val="16"/>
                <w:szCs w:val="16"/>
              </w:rPr>
            </w:pPr>
            <w:r w:rsidRPr="00FB67B4">
              <w:rPr>
                <w:rFonts w:ascii="Calibri" w:hAnsi="Calibri"/>
                <w:sz w:val="16"/>
                <w:szCs w:val="16"/>
              </w:rPr>
              <w:t>    Low grade serous</w:t>
            </w:r>
          </w:p>
        </w:tc>
        <w:tc>
          <w:tcPr>
            <w:tcW w:w="0" w:type="auto"/>
            <w:tcBorders>
              <w:top w:val="single" w:sz="0" w:space="0" w:color="D3D3D3"/>
              <w:left w:val="single" w:sz="0" w:space="0" w:color="D3D3D3"/>
              <w:bottom w:val="single" w:sz="0" w:space="0" w:color="D3D3D3"/>
              <w:right w:val="single" w:sz="0" w:space="0" w:color="D3D3D3"/>
            </w:tcBorders>
          </w:tcPr>
          <w:p w14:paraId="3B4F4B11" w14:textId="77777777" w:rsidR="004F6D96" w:rsidRPr="00FB67B4" w:rsidRDefault="004F6D96" w:rsidP="0022124C">
            <w:pPr>
              <w:keepNext/>
              <w:spacing w:after="60"/>
              <w:jc w:val="center"/>
              <w:rPr>
                <w:sz w:val="16"/>
                <w:szCs w:val="16"/>
              </w:rPr>
            </w:pPr>
            <w:r w:rsidRPr="00FB67B4">
              <w:rPr>
                <w:rFonts w:ascii="Calibri" w:hAnsi="Calibri"/>
                <w:sz w:val="16"/>
                <w:szCs w:val="16"/>
              </w:rPr>
              <w:t>41 (5.2%)</w:t>
            </w:r>
          </w:p>
        </w:tc>
        <w:tc>
          <w:tcPr>
            <w:tcW w:w="0" w:type="auto"/>
            <w:tcBorders>
              <w:top w:val="single" w:sz="0" w:space="0" w:color="D3D3D3"/>
              <w:left w:val="single" w:sz="0" w:space="0" w:color="D3D3D3"/>
              <w:bottom w:val="single" w:sz="0" w:space="0" w:color="D3D3D3"/>
              <w:right w:val="single" w:sz="0" w:space="0" w:color="D3D3D3"/>
            </w:tcBorders>
          </w:tcPr>
          <w:p w14:paraId="6BFFAC5B" w14:textId="77777777" w:rsidR="004F6D96" w:rsidRPr="00FB67B4" w:rsidRDefault="004F6D96" w:rsidP="0022124C">
            <w:pPr>
              <w:keepNext/>
              <w:spacing w:after="60"/>
              <w:jc w:val="center"/>
              <w:rPr>
                <w:sz w:val="16"/>
                <w:szCs w:val="16"/>
              </w:rPr>
            </w:pPr>
            <w:r w:rsidRPr="00FB67B4">
              <w:rPr>
                <w:rFonts w:ascii="Calibri" w:hAnsi="Calibri"/>
                <w:sz w:val="16"/>
                <w:szCs w:val="16"/>
              </w:rPr>
              <w:t>3 (3.6%)</w:t>
            </w:r>
          </w:p>
        </w:tc>
        <w:tc>
          <w:tcPr>
            <w:tcW w:w="0" w:type="auto"/>
            <w:tcBorders>
              <w:top w:val="single" w:sz="0" w:space="0" w:color="D3D3D3"/>
              <w:left w:val="single" w:sz="0" w:space="0" w:color="D3D3D3"/>
              <w:bottom w:val="single" w:sz="0" w:space="0" w:color="D3D3D3"/>
              <w:right w:val="single" w:sz="0" w:space="0" w:color="D3D3D3"/>
            </w:tcBorders>
          </w:tcPr>
          <w:p w14:paraId="4A840F73" w14:textId="77777777" w:rsidR="004F6D96" w:rsidRPr="00FB67B4" w:rsidRDefault="004F6D96" w:rsidP="0022124C">
            <w:pPr>
              <w:keepNext/>
              <w:spacing w:after="60"/>
              <w:jc w:val="center"/>
              <w:rPr>
                <w:sz w:val="16"/>
                <w:szCs w:val="16"/>
              </w:rPr>
            </w:pPr>
            <w:r w:rsidRPr="00FB67B4">
              <w:rPr>
                <w:rFonts w:ascii="Calibri" w:hAnsi="Calibri"/>
                <w:sz w:val="16"/>
                <w:szCs w:val="16"/>
              </w:rPr>
              <w:t>2 (2.1%)</w:t>
            </w:r>
          </w:p>
        </w:tc>
        <w:tc>
          <w:tcPr>
            <w:tcW w:w="0" w:type="auto"/>
            <w:tcBorders>
              <w:top w:val="single" w:sz="0" w:space="0" w:color="D3D3D3"/>
              <w:left w:val="single" w:sz="0" w:space="0" w:color="D3D3D3"/>
              <w:bottom w:val="single" w:sz="0" w:space="0" w:color="D3D3D3"/>
              <w:right w:val="single" w:sz="0" w:space="0" w:color="D3D3D3"/>
            </w:tcBorders>
          </w:tcPr>
          <w:p w14:paraId="47519A4D" w14:textId="77777777" w:rsidR="004F6D96" w:rsidRPr="00FB67B4" w:rsidRDefault="004F6D96" w:rsidP="0022124C">
            <w:pPr>
              <w:keepNext/>
              <w:spacing w:after="60"/>
              <w:jc w:val="center"/>
              <w:rPr>
                <w:sz w:val="16"/>
                <w:szCs w:val="16"/>
              </w:rPr>
            </w:pPr>
            <w:r w:rsidRPr="00FB67B4">
              <w:rPr>
                <w:rFonts w:ascii="Calibri" w:hAnsi="Calibri"/>
                <w:sz w:val="16"/>
                <w:szCs w:val="16"/>
              </w:rPr>
              <w:t>14 (6.9%)</w:t>
            </w:r>
          </w:p>
        </w:tc>
        <w:tc>
          <w:tcPr>
            <w:tcW w:w="0" w:type="auto"/>
            <w:tcBorders>
              <w:top w:val="single" w:sz="0" w:space="0" w:color="D3D3D3"/>
              <w:left w:val="single" w:sz="0" w:space="0" w:color="D3D3D3"/>
              <w:bottom w:val="single" w:sz="0" w:space="0" w:color="D3D3D3"/>
              <w:right w:val="single" w:sz="0" w:space="0" w:color="D3D3D3"/>
            </w:tcBorders>
          </w:tcPr>
          <w:p w14:paraId="2099488D" w14:textId="77777777" w:rsidR="004F6D96" w:rsidRPr="00FB67B4" w:rsidRDefault="004F6D96" w:rsidP="0022124C">
            <w:pPr>
              <w:keepNext/>
              <w:spacing w:after="60"/>
              <w:jc w:val="center"/>
              <w:rPr>
                <w:sz w:val="16"/>
                <w:szCs w:val="16"/>
              </w:rPr>
            </w:pPr>
            <w:r w:rsidRPr="00FB67B4">
              <w:rPr>
                <w:rFonts w:ascii="Calibri" w:hAnsi="Calibri"/>
                <w:sz w:val="16"/>
                <w:szCs w:val="16"/>
              </w:rPr>
              <w:t>7 (3.4%)</w:t>
            </w:r>
          </w:p>
        </w:tc>
        <w:tc>
          <w:tcPr>
            <w:tcW w:w="0" w:type="auto"/>
            <w:tcBorders>
              <w:top w:val="single" w:sz="0" w:space="0" w:color="D3D3D3"/>
              <w:left w:val="single" w:sz="0" w:space="0" w:color="D3D3D3"/>
              <w:bottom w:val="single" w:sz="0" w:space="0" w:color="D3D3D3"/>
              <w:right w:val="single" w:sz="0" w:space="0" w:color="D3D3D3"/>
            </w:tcBorders>
          </w:tcPr>
          <w:p w14:paraId="33811520" w14:textId="77777777" w:rsidR="004F6D96" w:rsidRPr="00FB67B4" w:rsidRDefault="004F6D96" w:rsidP="0022124C">
            <w:pPr>
              <w:keepNext/>
              <w:spacing w:after="60"/>
              <w:jc w:val="center"/>
              <w:rPr>
                <w:sz w:val="16"/>
                <w:szCs w:val="16"/>
              </w:rPr>
            </w:pPr>
            <w:r w:rsidRPr="00FB67B4">
              <w:rPr>
                <w:rFonts w:ascii="Calibri" w:hAnsi="Calibri"/>
                <w:sz w:val="16"/>
                <w:szCs w:val="16"/>
              </w:rPr>
              <w:t>9 (11%)</w:t>
            </w:r>
          </w:p>
        </w:tc>
        <w:tc>
          <w:tcPr>
            <w:tcW w:w="0" w:type="auto"/>
            <w:tcBorders>
              <w:top w:val="single" w:sz="0" w:space="0" w:color="D3D3D3"/>
              <w:left w:val="single" w:sz="0" w:space="0" w:color="D3D3D3"/>
              <w:bottom w:val="single" w:sz="0" w:space="0" w:color="D3D3D3"/>
              <w:right w:val="single" w:sz="0" w:space="0" w:color="D3D3D3"/>
            </w:tcBorders>
          </w:tcPr>
          <w:p w14:paraId="7A144689" w14:textId="77777777" w:rsidR="004F6D96" w:rsidRPr="00FB67B4" w:rsidRDefault="004F6D96" w:rsidP="0022124C">
            <w:pPr>
              <w:keepNext/>
              <w:spacing w:after="60"/>
              <w:jc w:val="center"/>
              <w:rPr>
                <w:sz w:val="16"/>
                <w:szCs w:val="16"/>
              </w:rPr>
            </w:pPr>
            <w:r w:rsidRPr="00FB67B4">
              <w:rPr>
                <w:rFonts w:ascii="Calibri" w:hAnsi="Calibri"/>
                <w:sz w:val="16"/>
                <w:szCs w:val="16"/>
              </w:rPr>
              <w:t>6 (4.8%)</w:t>
            </w:r>
          </w:p>
        </w:tc>
      </w:tr>
      <w:tr w:rsidR="004F6D96" w:rsidRPr="00FB67B4" w14:paraId="1B33D28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BD52545" w14:textId="77777777" w:rsidR="004F6D96" w:rsidRPr="00FB67B4" w:rsidRDefault="004F6D96" w:rsidP="0022124C">
            <w:pPr>
              <w:keepNext/>
              <w:spacing w:after="60"/>
              <w:rPr>
                <w:sz w:val="16"/>
                <w:szCs w:val="16"/>
              </w:rPr>
            </w:pPr>
            <w:r w:rsidRPr="00FB67B4">
              <w:rPr>
                <w:rFonts w:ascii="Calibri" w:hAnsi="Calibri"/>
                <w:sz w:val="16"/>
                <w:szCs w:val="16"/>
              </w:rPr>
              <w:t>    Mucinous</w:t>
            </w:r>
          </w:p>
        </w:tc>
        <w:tc>
          <w:tcPr>
            <w:tcW w:w="0" w:type="auto"/>
            <w:tcBorders>
              <w:top w:val="single" w:sz="0" w:space="0" w:color="D3D3D3"/>
              <w:left w:val="single" w:sz="0" w:space="0" w:color="D3D3D3"/>
              <w:bottom w:val="single" w:sz="0" w:space="0" w:color="D3D3D3"/>
              <w:right w:val="single" w:sz="0" w:space="0" w:color="D3D3D3"/>
            </w:tcBorders>
          </w:tcPr>
          <w:p w14:paraId="3B03C413" w14:textId="77777777" w:rsidR="004F6D96" w:rsidRPr="00FB67B4" w:rsidRDefault="004F6D96" w:rsidP="0022124C">
            <w:pPr>
              <w:keepNext/>
              <w:spacing w:after="60"/>
              <w:jc w:val="center"/>
              <w:rPr>
                <w:sz w:val="16"/>
                <w:szCs w:val="16"/>
              </w:rPr>
            </w:pPr>
            <w:r w:rsidRPr="00FB67B4">
              <w:rPr>
                <w:rFonts w:ascii="Calibri" w:hAnsi="Calibri"/>
                <w:sz w:val="16"/>
                <w:szCs w:val="16"/>
              </w:rPr>
              <w:t>10 (1.3%)</w:t>
            </w:r>
          </w:p>
        </w:tc>
        <w:tc>
          <w:tcPr>
            <w:tcW w:w="0" w:type="auto"/>
            <w:tcBorders>
              <w:top w:val="single" w:sz="0" w:space="0" w:color="D3D3D3"/>
              <w:left w:val="single" w:sz="0" w:space="0" w:color="D3D3D3"/>
              <w:bottom w:val="single" w:sz="0" w:space="0" w:color="D3D3D3"/>
              <w:right w:val="single" w:sz="0" w:space="0" w:color="D3D3D3"/>
            </w:tcBorders>
          </w:tcPr>
          <w:p w14:paraId="1A85D80F"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BBE720C"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7429EB7B" w14:textId="77777777" w:rsidR="004F6D96" w:rsidRPr="00FB67B4" w:rsidRDefault="004F6D96" w:rsidP="0022124C">
            <w:pPr>
              <w:keepNext/>
              <w:spacing w:after="60"/>
              <w:jc w:val="center"/>
              <w:rPr>
                <w:sz w:val="16"/>
                <w:szCs w:val="16"/>
              </w:rPr>
            </w:pPr>
            <w:r w:rsidRPr="00FB67B4">
              <w:rPr>
                <w:rFonts w:ascii="Calibri" w:hAnsi="Calibri"/>
                <w:sz w:val="16"/>
                <w:szCs w:val="16"/>
              </w:rPr>
              <w:t>2 (1.0%)</w:t>
            </w:r>
          </w:p>
        </w:tc>
        <w:tc>
          <w:tcPr>
            <w:tcW w:w="0" w:type="auto"/>
            <w:tcBorders>
              <w:top w:val="single" w:sz="0" w:space="0" w:color="D3D3D3"/>
              <w:left w:val="single" w:sz="0" w:space="0" w:color="D3D3D3"/>
              <w:bottom w:val="single" w:sz="0" w:space="0" w:color="D3D3D3"/>
              <w:right w:val="single" w:sz="0" w:space="0" w:color="D3D3D3"/>
            </w:tcBorders>
          </w:tcPr>
          <w:p w14:paraId="073BC593" w14:textId="77777777" w:rsidR="004F6D96" w:rsidRPr="00FB67B4" w:rsidRDefault="004F6D96" w:rsidP="0022124C">
            <w:pPr>
              <w:keepNext/>
              <w:spacing w:after="60"/>
              <w:jc w:val="center"/>
              <w:rPr>
                <w:sz w:val="16"/>
                <w:szCs w:val="16"/>
              </w:rPr>
            </w:pPr>
            <w:r w:rsidRPr="00FB67B4">
              <w:rPr>
                <w:rFonts w:ascii="Calibri" w:hAnsi="Calibri"/>
                <w:sz w:val="16"/>
                <w:szCs w:val="16"/>
              </w:rPr>
              <w:t>5 (2.4%)</w:t>
            </w:r>
          </w:p>
        </w:tc>
        <w:tc>
          <w:tcPr>
            <w:tcW w:w="0" w:type="auto"/>
            <w:tcBorders>
              <w:top w:val="single" w:sz="0" w:space="0" w:color="D3D3D3"/>
              <w:left w:val="single" w:sz="0" w:space="0" w:color="D3D3D3"/>
              <w:bottom w:val="single" w:sz="0" w:space="0" w:color="D3D3D3"/>
              <w:right w:val="single" w:sz="0" w:space="0" w:color="D3D3D3"/>
            </w:tcBorders>
          </w:tcPr>
          <w:p w14:paraId="1B173D7F"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659EE13D" w14:textId="77777777" w:rsidR="004F6D96" w:rsidRPr="00FB67B4" w:rsidRDefault="004F6D96" w:rsidP="0022124C">
            <w:pPr>
              <w:keepNext/>
              <w:spacing w:after="60"/>
              <w:jc w:val="center"/>
              <w:rPr>
                <w:sz w:val="16"/>
                <w:szCs w:val="16"/>
              </w:rPr>
            </w:pPr>
            <w:r w:rsidRPr="00FB67B4">
              <w:rPr>
                <w:rFonts w:ascii="Calibri" w:hAnsi="Calibri"/>
                <w:sz w:val="16"/>
                <w:szCs w:val="16"/>
              </w:rPr>
              <w:t>3 (2.4%)</w:t>
            </w:r>
          </w:p>
        </w:tc>
      </w:tr>
      <w:tr w:rsidR="004F6D96" w:rsidRPr="00FB67B4" w14:paraId="78A5283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E205811" w14:textId="77777777" w:rsidR="004F6D96" w:rsidRPr="00FB67B4" w:rsidRDefault="004F6D96" w:rsidP="0022124C">
            <w:pPr>
              <w:keepNext/>
              <w:spacing w:after="60"/>
              <w:rPr>
                <w:sz w:val="16"/>
                <w:szCs w:val="16"/>
              </w:rPr>
            </w:pPr>
            <w:r w:rsidRPr="00FB67B4">
              <w:rPr>
                <w:rFonts w:ascii="Calibri" w:hAnsi="Calibri"/>
                <w:sz w:val="16"/>
                <w:szCs w:val="16"/>
              </w:rPr>
              <w:t>    Germ cell tumour</w:t>
            </w:r>
          </w:p>
        </w:tc>
        <w:tc>
          <w:tcPr>
            <w:tcW w:w="0" w:type="auto"/>
            <w:tcBorders>
              <w:top w:val="single" w:sz="0" w:space="0" w:color="D3D3D3"/>
              <w:left w:val="single" w:sz="0" w:space="0" w:color="D3D3D3"/>
              <w:bottom w:val="single" w:sz="0" w:space="0" w:color="D3D3D3"/>
              <w:right w:val="single" w:sz="0" w:space="0" w:color="D3D3D3"/>
            </w:tcBorders>
          </w:tcPr>
          <w:p w14:paraId="29DF418B" w14:textId="77777777" w:rsidR="004F6D96" w:rsidRPr="00FB67B4" w:rsidRDefault="004F6D96" w:rsidP="0022124C">
            <w:pPr>
              <w:keepNext/>
              <w:spacing w:after="60"/>
              <w:jc w:val="center"/>
              <w:rPr>
                <w:sz w:val="16"/>
                <w:szCs w:val="16"/>
              </w:rPr>
            </w:pPr>
            <w:r w:rsidRPr="00FB67B4">
              <w:rPr>
                <w:rFonts w:ascii="Calibri" w:hAnsi="Calibri"/>
                <w:sz w:val="16"/>
                <w:szCs w:val="16"/>
              </w:rPr>
              <w:t>6 (0.8%)</w:t>
            </w:r>
          </w:p>
        </w:tc>
        <w:tc>
          <w:tcPr>
            <w:tcW w:w="0" w:type="auto"/>
            <w:tcBorders>
              <w:top w:val="single" w:sz="0" w:space="0" w:color="D3D3D3"/>
              <w:left w:val="single" w:sz="0" w:space="0" w:color="D3D3D3"/>
              <w:bottom w:val="single" w:sz="0" w:space="0" w:color="D3D3D3"/>
              <w:right w:val="single" w:sz="0" w:space="0" w:color="D3D3D3"/>
            </w:tcBorders>
          </w:tcPr>
          <w:p w14:paraId="74E24244"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0" w:type="auto"/>
            <w:tcBorders>
              <w:top w:val="single" w:sz="0" w:space="0" w:color="D3D3D3"/>
              <w:left w:val="single" w:sz="0" w:space="0" w:color="D3D3D3"/>
              <w:bottom w:val="single" w:sz="0" w:space="0" w:color="D3D3D3"/>
              <w:right w:val="single" w:sz="0" w:space="0" w:color="D3D3D3"/>
            </w:tcBorders>
          </w:tcPr>
          <w:p w14:paraId="27152390" w14:textId="77777777" w:rsidR="004F6D96" w:rsidRPr="00FB67B4" w:rsidRDefault="004F6D96" w:rsidP="0022124C">
            <w:pPr>
              <w:keepNext/>
              <w:spacing w:after="60"/>
              <w:jc w:val="center"/>
              <w:rPr>
                <w:sz w:val="16"/>
                <w:szCs w:val="16"/>
              </w:rPr>
            </w:pPr>
            <w:r w:rsidRPr="00FB67B4">
              <w:rPr>
                <w:rFonts w:ascii="Calibri" w:hAnsi="Calibri"/>
                <w:sz w:val="16"/>
                <w:szCs w:val="16"/>
              </w:rPr>
              <w:t>2 (2.1%)</w:t>
            </w:r>
          </w:p>
        </w:tc>
        <w:tc>
          <w:tcPr>
            <w:tcW w:w="0" w:type="auto"/>
            <w:tcBorders>
              <w:top w:val="single" w:sz="0" w:space="0" w:color="D3D3D3"/>
              <w:left w:val="single" w:sz="0" w:space="0" w:color="D3D3D3"/>
              <w:bottom w:val="single" w:sz="0" w:space="0" w:color="D3D3D3"/>
              <w:right w:val="single" w:sz="0" w:space="0" w:color="D3D3D3"/>
            </w:tcBorders>
          </w:tcPr>
          <w:p w14:paraId="710224B3"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7A46DB9D"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0B640828"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17998C39" w14:textId="77777777" w:rsidR="004F6D96" w:rsidRPr="00FB67B4" w:rsidRDefault="004F6D96" w:rsidP="0022124C">
            <w:pPr>
              <w:keepNext/>
              <w:spacing w:after="60"/>
              <w:jc w:val="center"/>
              <w:rPr>
                <w:sz w:val="16"/>
                <w:szCs w:val="16"/>
              </w:rPr>
            </w:pPr>
            <w:r w:rsidRPr="00FB67B4">
              <w:rPr>
                <w:rFonts w:ascii="Calibri" w:hAnsi="Calibri"/>
                <w:sz w:val="16"/>
                <w:szCs w:val="16"/>
              </w:rPr>
              <w:t>2 (1.6%)</w:t>
            </w:r>
          </w:p>
        </w:tc>
      </w:tr>
      <w:tr w:rsidR="004F6D96" w:rsidRPr="00FB67B4" w14:paraId="18A6129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303D68F" w14:textId="77777777" w:rsidR="004F6D96" w:rsidRPr="00FB67B4" w:rsidRDefault="004F6D96" w:rsidP="0022124C">
            <w:pPr>
              <w:keepNext/>
              <w:spacing w:after="60"/>
              <w:rPr>
                <w:sz w:val="16"/>
                <w:szCs w:val="16"/>
              </w:rPr>
            </w:pPr>
            <w:r w:rsidRPr="00FB67B4">
              <w:rPr>
                <w:rFonts w:ascii="Calibri" w:hAnsi="Calibri"/>
                <w:sz w:val="16"/>
                <w:szCs w:val="16"/>
              </w:rPr>
              <w:t>    Sex cord stromal tumour</w:t>
            </w:r>
          </w:p>
        </w:tc>
        <w:tc>
          <w:tcPr>
            <w:tcW w:w="0" w:type="auto"/>
            <w:tcBorders>
              <w:top w:val="single" w:sz="0" w:space="0" w:color="D3D3D3"/>
              <w:left w:val="single" w:sz="0" w:space="0" w:color="D3D3D3"/>
              <w:bottom w:val="single" w:sz="0" w:space="0" w:color="D3D3D3"/>
              <w:right w:val="single" w:sz="0" w:space="0" w:color="D3D3D3"/>
            </w:tcBorders>
          </w:tcPr>
          <w:p w14:paraId="754B2867" w14:textId="77777777" w:rsidR="004F6D96" w:rsidRPr="00FB67B4" w:rsidRDefault="004F6D96" w:rsidP="0022124C">
            <w:pPr>
              <w:keepNext/>
              <w:spacing w:after="60"/>
              <w:jc w:val="center"/>
              <w:rPr>
                <w:sz w:val="16"/>
                <w:szCs w:val="16"/>
              </w:rPr>
            </w:pPr>
            <w:r w:rsidRPr="00FB67B4">
              <w:rPr>
                <w:rFonts w:ascii="Calibri" w:hAnsi="Calibri"/>
                <w:sz w:val="16"/>
                <w:szCs w:val="16"/>
              </w:rPr>
              <w:t>5 (0.6%)</w:t>
            </w:r>
          </w:p>
        </w:tc>
        <w:tc>
          <w:tcPr>
            <w:tcW w:w="0" w:type="auto"/>
            <w:tcBorders>
              <w:top w:val="single" w:sz="0" w:space="0" w:color="D3D3D3"/>
              <w:left w:val="single" w:sz="0" w:space="0" w:color="D3D3D3"/>
              <w:bottom w:val="single" w:sz="0" w:space="0" w:color="D3D3D3"/>
              <w:right w:val="single" w:sz="0" w:space="0" w:color="D3D3D3"/>
            </w:tcBorders>
          </w:tcPr>
          <w:p w14:paraId="5F59EC61" w14:textId="77777777" w:rsidR="004F6D96" w:rsidRPr="00FB67B4" w:rsidRDefault="004F6D96" w:rsidP="0022124C">
            <w:pPr>
              <w:keepNext/>
              <w:spacing w:after="60"/>
              <w:jc w:val="center"/>
              <w:rPr>
                <w:sz w:val="16"/>
                <w:szCs w:val="16"/>
              </w:rPr>
            </w:pPr>
            <w:r w:rsidRPr="00FB67B4">
              <w:rPr>
                <w:rFonts w:ascii="Calibri" w:hAnsi="Calibri"/>
                <w:sz w:val="16"/>
                <w:szCs w:val="16"/>
              </w:rPr>
              <w:t>1 (1.2%)</w:t>
            </w:r>
          </w:p>
        </w:tc>
        <w:tc>
          <w:tcPr>
            <w:tcW w:w="0" w:type="auto"/>
            <w:tcBorders>
              <w:top w:val="single" w:sz="0" w:space="0" w:color="D3D3D3"/>
              <w:left w:val="single" w:sz="0" w:space="0" w:color="D3D3D3"/>
              <w:bottom w:val="single" w:sz="0" w:space="0" w:color="D3D3D3"/>
              <w:right w:val="single" w:sz="0" w:space="0" w:color="D3D3D3"/>
            </w:tcBorders>
          </w:tcPr>
          <w:p w14:paraId="17CE33E9"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5CAA2FFC"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07FFB52F" w14:textId="77777777" w:rsidR="004F6D96" w:rsidRPr="00FB67B4" w:rsidRDefault="004F6D96" w:rsidP="0022124C">
            <w:pPr>
              <w:keepNext/>
              <w:spacing w:after="60"/>
              <w:jc w:val="center"/>
              <w:rPr>
                <w:sz w:val="16"/>
                <w:szCs w:val="16"/>
              </w:rPr>
            </w:pPr>
            <w:r w:rsidRPr="00FB67B4">
              <w:rPr>
                <w:rFonts w:ascii="Calibri" w:hAnsi="Calibri"/>
                <w:sz w:val="16"/>
                <w:szCs w:val="16"/>
              </w:rPr>
              <w:t>1 (0.5%)</w:t>
            </w:r>
          </w:p>
        </w:tc>
        <w:tc>
          <w:tcPr>
            <w:tcW w:w="0" w:type="auto"/>
            <w:tcBorders>
              <w:top w:val="single" w:sz="0" w:space="0" w:color="D3D3D3"/>
              <w:left w:val="single" w:sz="0" w:space="0" w:color="D3D3D3"/>
              <w:bottom w:val="single" w:sz="0" w:space="0" w:color="D3D3D3"/>
              <w:right w:val="single" w:sz="0" w:space="0" w:color="D3D3D3"/>
            </w:tcBorders>
          </w:tcPr>
          <w:p w14:paraId="77D68F5B"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0" w:type="auto"/>
            <w:tcBorders>
              <w:top w:val="single" w:sz="0" w:space="0" w:color="D3D3D3"/>
              <w:left w:val="single" w:sz="0" w:space="0" w:color="D3D3D3"/>
              <w:bottom w:val="single" w:sz="0" w:space="0" w:color="D3D3D3"/>
              <w:right w:val="single" w:sz="0" w:space="0" w:color="D3D3D3"/>
            </w:tcBorders>
          </w:tcPr>
          <w:p w14:paraId="7D469A9A" w14:textId="77777777" w:rsidR="004F6D96" w:rsidRPr="00FB67B4" w:rsidRDefault="004F6D96" w:rsidP="0022124C">
            <w:pPr>
              <w:keepNext/>
              <w:spacing w:after="60"/>
              <w:jc w:val="center"/>
              <w:rPr>
                <w:sz w:val="16"/>
                <w:szCs w:val="16"/>
              </w:rPr>
            </w:pPr>
            <w:r w:rsidRPr="00FB67B4">
              <w:rPr>
                <w:rFonts w:ascii="Calibri" w:hAnsi="Calibri"/>
                <w:sz w:val="16"/>
                <w:szCs w:val="16"/>
              </w:rPr>
              <w:t>3 (2.4%)</w:t>
            </w:r>
          </w:p>
        </w:tc>
      </w:tr>
      <w:tr w:rsidR="004F6D96" w:rsidRPr="00FB67B4" w14:paraId="79DB61F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623DC16" w14:textId="77777777" w:rsidR="004F6D96" w:rsidRPr="00FB67B4" w:rsidRDefault="004F6D96" w:rsidP="0022124C">
            <w:pPr>
              <w:keepNext/>
              <w:spacing w:after="60"/>
              <w:rPr>
                <w:sz w:val="16"/>
                <w:szCs w:val="16"/>
              </w:rPr>
            </w:pPr>
            <w:r w:rsidRPr="00FB67B4">
              <w:rPr>
                <w:rFonts w:ascii="Calibri" w:hAnsi="Calibri"/>
                <w:sz w:val="16"/>
                <w:szCs w:val="16"/>
              </w:rPr>
              <w:t>    Not available</w:t>
            </w:r>
          </w:p>
        </w:tc>
        <w:tc>
          <w:tcPr>
            <w:tcW w:w="0" w:type="auto"/>
            <w:tcBorders>
              <w:top w:val="single" w:sz="0" w:space="0" w:color="D3D3D3"/>
              <w:left w:val="single" w:sz="0" w:space="0" w:color="D3D3D3"/>
              <w:bottom w:val="single" w:sz="0" w:space="0" w:color="D3D3D3"/>
              <w:right w:val="single" w:sz="0" w:space="0" w:color="D3D3D3"/>
            </w:tcBorders>
          </w:tcPr>
          <w:p w14:paraId="18BEF86F" w14:textId="77777777" w:rsidR="004F6D96" w:rsidRPr="00FB67B4" w:rsidRDefault="004F6D96" w:rsidP="0022124C">
            <w:pPr>
              <w:keepNext/>
              <w:spacing w:after="60"/>
              <w:jc w:val="center"/>
              <w:rPr>
                <w:sz w:val="16"/>
                <w:szCs w:val="16"/>
              </w:rPr>
            </w:pPr>
            <w:r w:rsidRPr="00FB67B4">
              <w:rPr>
                <w:rFonts w:ascii="Calibri" w:hAnsi="Calibri"/>
                <w:sz w:val="16"/>
                <w:szCs w:val="16"/>
              </w:rPr>
              <w:t>98 (12%)</w:t>
            </w:r>
          </w:p>
        </w:tc>
        <w:tc>
          <w:tcPr>
            <w:tcW w:w="0" w:type="auto"/>
            <w:tcBorders>
              <w:top w:val="single" w:sz="0" w:space="0" w:color="D3D3D3"/>
              <w:left w:val="single" w:sz="0" w:space="0" w:color="D3D3D3"/>
              <w:bottom w:val="single" w:sz="0" w:space="0" w:color="D3D3D3"/>
              <w:right w:val="single" w:sz="0" w:space="0" w:color="D3D3D3"/>
            </w:tcBorders>
          </w:tcPr>
          <w:p w14:paraId="714D75E4" w14:textId="77777777" w:rsidR="004F6D96" w:rsidRPr="00FB67B4" w:rsidRDefault="004F6D96" w:rsidP="0022124C">
            <w:pPr>
              <w:keepNext/>
              <w:spacing w:after="60"/>
              <w:jc w:val="center"/>
              <w:rPr>
                <w:sz w:val="16"/>
                <w:szCs w:val="16"/>
              </w:rPr>
            </w:pPr>
            <w:r w:rsidRPr="00FB67B4">
              <w:rPr>
                <w:rFonts w:ascii="Calibri" w:hAnsi="Calibri"/>
                <w:sz w:val="16"/>
                <w:szCs w:val="16"/>
              </w:rPr>
              <w:t>12 (14%)</w:t>
            </w:r>
          </w:p>
        </w:tc>
        <w:tc>
          <w:tcPr>
            <w:tcW w:w="0" w:type="auto"/>
            <w:tcBorders>
              <w:top w:val="single" w:sz="0" w:space="0" w:color="D3D3D3"/>
              <w:left w:val="single" w:sz="0" w:space="0" w:color="D3D3D3"/>
              <w:bottom w:val="single" w:sz="0" w:space="0" w:color="D3D3D3"/>
              <w:right w:val="single" w:sz="0" w:space="0" w:color="D3D3D3"/>
            </w:tcBorders>
          </w:tcPr>
          <w:p w14:paraId="43B0952D" w14:textId="77777777" w:rsidR="004F6D96" w:rsidRPr="00FB67B4" w:rsidRDefault="004F6D96" w:rsidP="0022124C">
            <w:pPr>
              <w:keepNext/>
              <w:spacing w:after="60"/>
              <w:jc w:val="center"/>
              <w:rPr>
                <w:sz w:val="16"/>
                <w:szCs w:val="16"/>
              </w:rPr>
            </w:pPr>
            <w:r w:rsidRPr="00FB67B4">
              <w:rPr>
                <w:rFonts w:ascii="Calibri" w:hAnsi="Calibri"/>
                <w:sz w:val="16"/>
                <w:szCs w:val="16"/>
              </w:rPr>
              <w:t>9 (9.6%)</w:t>
            </w:r>
          </w:p>
        </w:tc>
        <w:tc>
          <w:tcPr>
            <w:tcW w:w="0" w:type="auto"/>
            <w:tcBorders>
              <w:top w:val="single" w:sz="0" w:space="0" w:color="D3D3D3"/>
              <w:left w:val="single" w:sz="0" w:space="0" w:color="D3D3D3"/>
              <w:bottom w:val="single" w:sz="0" w:space="0" w:color="D3D3D3"/>
              <w:right w:val="single" w:sz="0" w:space="0" w:color="D3D3D3"/>
            </w:tcBorders>
          </w:tcPr>
          <w:p w14:paraId="6857C805" w14:textId="77777777" w:rsidR="004F6D96" w:rsidRPr="00FB67B4" w:rsidRDefault="004F6D96" w:rsidP="0022124C">
            <w:pPr>
              <w:keepNext/>
              <w:spacing w:after="60"/>
              <w:jc w:val="center"/>
              <w:rPr>
                <w:sz w:val="16"/>
                <w:szCs w:val="16"/>
              </w:rPr>
            </w:pPr>
            <w:r w:rsidRPr="00FB67B4">
              <w:rPr>
                <w:rFonts w:ascii="Calibri" w:hAnsi="Calibri"/>
                <w:sz w:val="16"/>
                <w:szCs w:val="16"/>
              </w:rPr>
              <w:t>34 (17%)</w:t>
            </w:r>
          </w:p>
        </w:tc>
        <w:tc>
          <w:tcPr>
            <w:tcW w:w="0" w:type="auto"/>
            <w:tcBorders>
              <w:top w:val="single" w:sz="0" w:space="0" w:color="D3D3D3"/>
              <w:left w:val="single" w:sz="0" w:space="0" w:color="D3D3D3"/>
              <w:bottom w:val="single" w:sz="0" w:space="0" w:color="D3D3D3"/>
              <w:right w:val="single" w:sz="0" w:space="0" w:color="D3D3D3"/>
            </w:tcBorders>
          </w:tcPr>
          <w:p w14:paraId="0AA15E82" w14:textId="77777777" w:rsidR="004F6D96" w:rsidRPr="00FB67B4" w:rsidRDefault="004F6D96" w:rsidP="0022124C">
            <w:pPr>
              <w:keepNext/>
              <w:spacing w:after="60"/>
              <w:jc w:val="center"/>
              <w:rPr>
                <w:sz w:val="16"/>
                <w:szCs w:val="16"/>
              </w:rPr>
            </w:pPr>
            <w:r w:rsidRPr="00FB67B4">
              <w:rPr>
                <w:rFonts w:ascii="Calibri" w:hAnsi="Calibri"/>
                <w:sz w:val="16"/>
                <w:szCs w:val="16"/>
              </w:rPr>
              <w:t>36 (17%)</w:t>
            </w:r>
          </w:p>
        </w:tc>
        <w:tc>
          <w:tcPr>
            <w:tcW w:w="0" w:type="auto"/>
            <w:tcBorders>
              <w:top w:val="single" w:sz="0" w:space="0" w:color="D3D3D3"/>
              <w:left w:val="single" w:sz="0" w:space="0" w:color="D3D3D3"/>
              <w:bottom w:val="single" w:sz="0" w:space="0" w:color="D3D3D3"/>
              <w:right w:val="single" w:sz="0" w:space="0" w:color="D3D3D3"/>
            </w:tcBorders>
          </w:tcPr>
          <w:p w14:paraId="6BB349E9" w14:textId="77777777" w:rsidR="004F6D96" w:rsidRPr="00FB67B4" w:rsidRDefault="004F6D96" w:rsidP="0022124C">
            <w:pPr>
              <w:keepNext/>
              <w:spacing w:after="60"/>
              <w:jc w:val="center"/>
              <w:rPr>
                <w:sz w:val="16"/>
                <w:szCs w:val="16"/>
              </w:rPr>
            </w:pPr>
            <w:r w:rsidRPr="00FB67B4">
              <w:rPr>
                <w:rFonts w:ascii="Calibri" w:hAnsi="Calibri"/>
                <w:sz w:val="16"/>
                <w:szCs w:val="16"/>
              </w:rPr>
              <w:t>6 (7.2%)</w:t>
            </w:r>
          </w:p>
        </w:tc>
        <w:tc>
          <w:tcPr>
            <w:tcW w:w="0" w:type="auto"/>
            <w:tcBorders>
              <w:top w:val="single" w:sz="0" w:space="0" w:color="D3D3D3"/>
              <w:left w:val="single" w:sz="0" w:space="0" w:color="D3D3D3"/>
              <w:bottom w:val="single" w:sz="0" w:space="0" w:color="D3D3D3"/>
              <w:right w:val="single" w:sz="0" w:space="0" w:color="D3D3D3"/>
            </w:tcBorders>
          </w:tcPr>
          <w:p w14:paraId="582761AF" w14:textId="77777777" w:rsidR="004F6D96" w:rsidRPr="00FB67B4" w:rsidRDefault="004F6D96" w:rsidP="0022124C">
            <w:pPr>
              <w:keepNext/>
              <w:spacing w:after="60"/>
              <w:jc w:val="center"/>
              <w:rPr>
                <w:sz w:val="16"/>
                <w:szCs w:val="16"/>
              </w:rPr>
            </w:pPr>
            <w:r w:rsidRPr="00FB67B4">
              <w:rPr>
                <w:rFonts w:ascii="Calibri" w:hAnsi="Calibri"/>
                <w:sz w:val="16"/>
                <w:szCs w:val="16"/>
              </w:rPr>
              <w:t>1 (0.8%)</w:t>
            </w:r>
          </w:p>
        </w:tc>
      </w:tr>
      <w:tr w:rsidR="004F6D96" w:rsidRPr="00FB67B4" w14:paraId="05FF2FD7"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04965EA" w14:textId="77777777" w:rsidR="004F6D96" w:rsidRPr="00FB67B4" w:rsidRDefault="004F6D96" w:rsidP="0022124C">
            <w:pPr>
              <w:keepNext/>
              <w:spacing w:after="60"/>
              <w:rPr>
                <w:sz w:val="16"/>
                <w:szCs w:val="16"/>
              </w:rPr>
            </w:pPr>
            <w:r w:rsidRPr="00FB67B4">
              <w:rPr>
                <w:rFonts w:ascii="Calibri" w:hAnsi="Calibri"/>
                <w:b/>
                <w:sz w:val="16"/>
                <w:szCs w:val="16"/>
              </w:rPr>
              <w:t>BRCA mutation present</w:t>
            </w:r>
          </w:p>
        </w:tc>
        <w:tc>
          <w:tcPr>
            <w:tcW w:w="0" w:type="auto"/>
            <w:tcBorders>
              <w:top w:val="single" w:sz="0" w:space="0" w:color="D3D3D3"/>
              <w:left w:val="single" w:sz="0" w:space="0" w:color="D3D3D3"/>
              <w:bottom w:val="single" w:sz="0" w:space="0" w:color="D3D3D3"/>
              <w:right w:val="single" w:sz="0" w:space="0" w:color="D3D3D3"/>
            </w:tcBorders>
          </w:tcPr>
          <w:p w14:paraId="4AD7BC84"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5167ED31"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B035775"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6A3ED122"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6E9F6F2"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58B3637A"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74FC16AF" w14:textId="77777777" w:rsidR="004F6D96" w:rsidRPr="00FB67B4" w:rsidRDefault="004F6D96" w:rsidP="0022124C">
            <w:pPr>
              <w:keepNext/>
              <w:spacing w:after="60"/>
              <w:jc w:val="center"/>
              <w:rPr>
                <w:sz w:val="16"/>
                <w:szCs w:val="16"/>
              </w:rPr>
            </w:pPr>
          </w:p>
        </w:tc>
      </w:tr>
      <w:tr w:rsidR="004F6D96" w:rsidRPr="00FB67B4" w14:paraId="714E447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29DAECC0" w14:textId="77777777" w:rsidR="004F6D96" w:rsidRPr="00FB67B4" w:rsidRDefault="004F6D96" w:rsidP="0022124C">
            <w:pPr>
              <w:keepNext/>
              <w:spacing w:after="60"/>
              <w:rPr>
                <w:sz w:val="16"/>
                <w:szCs w:val="16"/>
              </w:rPr>
            </w:pPr>
            <w:r w:rsidRPr="00FB67B4">
              <w:rPr>
                <w:rFonts w:ascii="Calibri" w:hAnsi="Calibri"/>
                <w:sz w:val="16"/>
                <w:szCs w:val="16"/>
              </w:rPr>
              <w:t>    Yes</w:t>
            </w:r>
          </w:p>
        </w:tc>
        <w:tc>
          <w:tcPr>
            <w:tcW w:w="0" w:type="auto"/>
            <w:tcBorders>
              <w:top w:val="single" w:sz="0" w:space="0" w:color="D3D3D3"/>
              <w:left w:val="single" w:sz="0" w:space="0" w:color="D3D3D3"/>
              <w:bottom w:val="single" w:sz="0" w:space="0" w:color="D3D3D3"/>
              <w:right w:val="single" w:sz="0" w:space="0" w:color="D3D3D3"/>
            </w:tcBorders>
          </w:tcPr>
          <w:p w14:paraId="4EB94A94" w14:textId="77777777" w:rsidR="004F6D96" w:rsidRPr="00FB67B4" w:rsidRDefault="004F6D96" w:rsidP="0022124C">
            <w:pPr>
              <w:keepNext/>
              <w:spacing w:after="60"/>
              <w:jc w:val="center"/>
              <w:rPr>
                <w:sz w:val="16"/>
                <w:szCs w:val="16"/>
              </w:rPr>
            </w:pPr>
            <w:r w:rsidRPr="00FB67B4">
              <w:rPr>
                <w:rFonts w:ascii="Calibri" w:hAnsi="Calibri"/>
                <w:sz w:val="16"/>
                <w:szCs w:val="16"/>
              </w:rPr>
              <w:t>55 (6.9%)</w:t>
            </w:r>
          </w:p>
        </w:tc>
        <w:tc>
          <w:tcPr>
            <w:tcW w:w="0" w:type="auto"/>
            <w:tcBorders>
              <w:top w:val="single" w:sz="0" w:space="0" w:color="D3D3D3"/>
              <w:left w:val="single" w:sz="0" w:space="0" w:color="D3D3D3"/>
              <w:bottom w:val="single" w:sz="0" w:space="0" w:color="D3D3D3"/>
              <w:right w:val="single" w:sz="0" w:space="0" w:color="D3D3D3"/>
            </w:tcBorders>
          </w:tcPr>
          <w:p w14:paraId="356EFEE3" w14:textId="77777777" w:rsidR="004F6D96" w:rsidRPr="00FB67B4" w:rsidRDefault="004F6D96" w:rsidP="0022124C">
            <w:pPr>
              <w:keepNext/>
              <w:spacing w:after="60"/>
              <w:jc w:val="center"/>
              <w:rPr>
                <w:sz w:val="16"/>
                <w:szCs w:val="16"/>
              </w:rPr>
            </w:pPr>
            <w:r w:rsidRPr="00FB67B4">
              <w:rPr>
                <w:rFonts w:ascii="Calibri" w:hAnsi="Calibri"/>
                <w:sz w:val="16"/>
                <w:szCs w:val="16"/>
              </w:rPr>
              <w:t>7 (8.3%)</w:t>
            </w:r>
          </w:p>
        </w:tc>
        <w:tc>
          <w:tcPr>
            <w:tcW w:w="0" w:type="auto"/>
            <w:tcBorders>
              <w:top w:val="single" w:sz="0" w:space="0" w:color="D3D3D3"/>
              <w:left w:val="single" w:sz="0" w:space="0" w:color="D3D3D3"/>
              <w:bottom w:val="single" w:sz="0" w:space="0" w:color="D3D3D3"/>
              <w:right w:val="single" w:sz="0" w:space="0" w:color="D3D3D3"/>
            </w:tcBorders>
          </w:tcPr>
          <w:p w14:paraId="7E350C40" w14:textId="77777777" w:rsidR="004F6D96" w:rsidRPr="00FB67B4" w:rsidRDefault="004F6D96" w:rsidP="0022124C">
            <w:pPr>
              <w:keepNext/>
              <w:spacing w:after="60"/>
              <w:jc w:val="center"/>
              <w:rPr>
                <w:sz w:val="16"/>
                <w:szCs w:val="16"/>
              </w:rPr>
            </w:pPr>
            <w:r w:rsidRPr="00FB67B4">
              <w:rPr>
                <w:rFonts w:ascii="Calibri" w:hAnsi="Calibri"/>
                <w:sz w:val="16"/>
                <w:szCs w:val="16"/>
              </w:rPr>
              <w:t>8 (8.5%)</w:t>
            </w:r>
          </w:p>
        </w:tc>
        <w:tc>
          <w:tcPr>
            <w:tcW w:w="0" w:type="auto"/>
            <w:tcBorders>
              <w:top w:val="single" w:sz="0" w:space="0" w:color="D3D3D3"/>
              <w:left w:val="single" w:sz="0" w:space="0" w:color="D3D3D3"/>
              <w:bottom w:val="single" w:sz="0" w:space="0" w:color="D3D3D3"/>
              <w:right w:val="single" w:sz="0" w:space="0" w:color="D3D3D3"/>
            </w:tcBorders>
          </w:tcPr>
          <w:p w14:paraId="5423DF85" w14:textId="77777777" w:rsidR="004F6D96" w:rsidRPr="00FB67B4" w:rsidRDefault="004F6D96" w:rsidP="0022124C">
            <w:pPr>
              <w:keepNext/>
              <w:spacing w:after="60"/>
              <w:jc w:val="center"/>
              <w:rPr>
                <w:sz w:val="16"/>
                <w:szCs w:val="16"/>
              </w:rPr>
            </w:pPr>
            <w:r w:rsidRPr="00FB67B4">
              <w:rPr>
                <w:rFonts w:ascii="Calibri" w:hAnsi="Calibri"/>
                <w:sz w:val="16"/>
                <w:szCs w:val="16"/>
              </w:rPr>
              <w:t>7 (3.5%)</w:t>
            </w:r>
          </w:p>
        </w:tc>
        <w:tc>
          <w:tcPr>
            <w:tcW w:w="0" w:type="auto"/>
            <w:tcBorders>
              <w:top w:val="single" w:sz="0" w:space="0" w:color="D3D3D3"/>
              <w:left w:val="single" w:sz="0" w:space="0" w:color="D3D3D3"/>
              <w:bottom w:val="single" w:sz="0" w:space="0" w:color="D3D3D3"/>
              <w:right w:val="single" w:sz="0" w:space="0" w:color="D3D3D3"/>
            </w:tcBorders>
          </w:tcPr>
          <w:p w14:paraId="7F42DD49" w14:textId="77777777" w:rsidR="004F6D96" w:rsidRPr="00FB67B4" w:rsidRDefault="004F6D96" w:rsidP="0022124C">
            <w:pPr>
              <w:keepNext/>
              <w:spacing w:after="60"/>
              <w:jc w:val="center"/>
              <w:rPr>
                <w:sz w:val="16"/>
                <w:szCs w:val="16"/>
              </w:rPr>
            </w:pPr>
            <w:r w:rsidRPr="00FB67B4">
              <w:rPr>
                <w:rFonts w:ascii="Calibri" w:hAnsi="Calibri"/>
                <w:sz w:val="16"/>
                <w:szCs w:val="16"/>
              </w:rPr>
              <w:t>11 (5.3%)</w:t>
            </w:r>
          </w:p>
        </w:tc>
        <w:tc>
          <w:tcPr>
            <w:tcW w:w="0" w:type="auto"/>
            <w:tcBorders>
              <w:top w:val="single" w:sz="0" w:space="0" w:color="D3D3D3"/>
              <w:left w:val="single" w:sz="0" w:space="0" w:color="D3D3D3"/>
              <w:bottom w:val="single" w:sz="0" w:space="0" w:color="D3D3D3"/>
              <w:right w:val="single" w:sz="0" w:space="0" w:color="D3D3D3"/>
            </w:tcBorders>
          </w:tcPr>
          <w:p w14:paraId="43302FE8" w14:textId="77777777" w:rsidR="004F6D96" w:rsidRPr="00FB67B4" w:rsidRDefault="004F6D96" w:rsidP="0022124C">
            <w:pPr>
              <w:keepNext/>
              <w:spacing w:after="60"/>
              <w:jc w:val="center"/>
              <w:rPr>
                <w:sz w:val="16"/>
                <w:szCs w:val="16"/>
              </w:rPr>
            </w:pPr>
            <w:r w:rsidRPr="00FB67B4">
              <w:rPr>
                <w:rFonts w:ascii="Calibri" w:hAnsi="Calibri"/>
                <w:sz w:val="16"/>
                <w:szCs w:val="16"/>
              </w:rPr>
              <w:t>5 (6.0%)</w:t>
            </w:r>
          </w:p>
        </w:tc>
        <w:tc>
          <w:tcPr>
            <w:tcW w:w="0" w:type="auto"/>
            <w:tcBorders>
              <w:top w:val="single" w:sz="0" w:space="0" w:color="D3D3D3"/>
              <w:left w:val="single" w:sz="0" w:space="0" w:color="D3D3D3"/>
              <w:bottom w:val="single" w:sz="0" w:space="0" w:color="D3D3D3"/>
              <w:right w:val="single" w:sz="0" w:space="0" w:color="D3D3D3"/>
            </w:tcBorders>
          </w:tcPr>
          <w:p w14:paraId="2AAAB0D2" w14:textId="77777777" w:rsidR="004F6D96" w:rsidRPr="00FB67B4" w:rsidRDefault="004F6D96" w:rsidP="0022124C">
            <w:pPr>
              <w:keepNext/>
              <w:spacing w:after="60"/>
              <w:jc w:val="center"/>
              <w:rPr>
                <w:sz w:val="16"/>
                <w:szCs w:val="16"/>
              </w:rPr>
            </w:pPr>
            <w:r w:rsidRPr="00FB67B4">
              <w:rPr>
                <w:rFonts w:ascii="Calibri" w:hAnsi="Calibri"/>
                <w:sz w:val="16"/>
                <w:szCs w:val="16"/>
              </w:rPr>
              <w:t>17 (14%)</w:t>
            </w:r>
          </w:p>
        </w:tc>
      </w:tr>
      <w:tr w:rsidR="004F6D96" w:rsidRPr="00FB67B4" w14:paraId="6470A673"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2A4D9A6" w14:textId="77777777" w:rsidR="004F6D96" w:rsidRPr="00FB67B4" w:rsidRDefault="004F6D96" w:rsidP="0022124C">
            <w:pPr>
              <w:keepNext/>
              <w:spacing w:after="60"/>
              <w:rPr>
                <w:sz w:val="16"/>
                <w:szCs w:val="16"/>
              </w:rPr>
            </w:pPr>
            <w:r w:rsidRPr="00FB67B4">
              <w:rPr>
                <w:rFonts w:ascii="Calibri" w:hAnsi="Calibri"/>
                <w:sz w:val="16"/>
                <w:szCs w:val="16"/>
              </w:rPr>
              <w:t>    No</w:t>
            </w:r>
          </w:p>
        </w:tc>
        <w:tc>
          <w:tcPr>
            <w:tcW w:w="0" w:type="auto"/>
            <w:tcBorders>
              <w:top w:val="single" w:sz="0" w:space="0" w:color="D3D3D3"/>
              <w:left w:val="single" w:sz="0" w:space="0" w:color="D3D3D3"/>
              <w:bottom w:val="single" w:sz="0" w:space="0" w:color="D3D3D3"/>
              <w:right w:val="single" w:sz="0" w:space="0" w:color="D3D3D3"/>
            </w:tcBorders>
          </w:tcPr>
          <w:p w14:paraId="693EA878" w14:textId="77777777" w:rsidR="004F6D96" w:rsidRPr="00FB67B4" w:rsidRDefault="004F6D96" w:rsidP="0022124C">
            <w:pPr>
              <w:keepNext/>
              <w:spacing w:after="60"/>
              <w:jc w:val="center"/>
              <w:rPr>
                <w:sz w:val="16"/>
                <w:szCs w:val="16"/>
              </w:rPr>
            </w:pPr>
            <w:r w:rsidRPr="00FB67B4">
              <w:rPr>
                <w:rFonts w:ascii="Calibri" w:hAnsi="Calibri"/>
                <w:sz w:val="16"/>
                <w:szCs w:val="16"/>
              </w:rPr>
              <w:t>254 (32%)</w:t>
            </w:r>
          </w:p>
        </w:tc>
        <w:tc>
          <w:tcPr>
            <w:tcW w:w="0" w:type="auto"/>
            <w:tcBorders>
              <w:top w:val="single" w:sz="0" w:space="0" w:color="D3D3D3"/>
              <w:left w:val="single" w:sz="0" w:space="0" w:color="D3D3D3"/>
              <w:bottom w:val="single" w:sz="0" w:space="0" w:color="D3D3D3"/>
              <w:right w:val="single" w:sz="0" w:space="0" w:color="D3D3D3"/>
            </w:tcBorders>
          </w:tcPr>
          <w:p w14:paraId="23D1E467" w14:textId="77777777" w:rsidR="004F6D96" w:rsidRPr="00FB67B4" w:rsidRDefault="004F6D96" w:rsidP="0022124C">
            <w:pPr>
              <w:keepNext/>
              <w:spacing w:after="60"/>
              <w:jc w:val="center"/>
              <w:rPr>
                <w:sz w:val="16"/>
                <w:szCs w:val="16"/>
              </w:rPr>
            </w:pPr>
            <w:r w:rsidRPr="00FB67B4">
              <w:rPr>
                <w:rFonts w:ascii="Calibri" w:hAnsi="Calibri"/>
                <w:sz w:val="16"/>
                <w:szCs w:val="16"/>
              </w:rPr>
              <w:t>39 (46%)</w:t>
            </w:r>
          </w:p>
        </w:tc>
        <w:tc>
          <w:tcPr>
            <w:tcW w:w="0" w:type="auto"/>
            <w:tcBorders>
              <w:top w:val="single" w:sz="0" w:space="0" w:color="D3D3D3"/>
              <w:left w:val="single" w:sz="0" w:space="0" w:color="D3D3D3"/>
              <w:bottom w:val="single" w:sz="0" w:space="0" w:color="D3D3D3"/>
              <w:right w:val="single" w:sz="0" w:space="0" w:color="D3D3D3"/>
            </w:tcBorders>
          </w:tcPr>
          <w:p w14:paraId="463410F8" w14:textId="77777777" w:rsidR="004F6D96" w:rsidRPr="00FB67B4" w:rsidRDefault="004F6D96" w:rsidP="0022124C">
            <w:pPr>
              <w:keepNext/>
              <w:spacing w:after="60"/>
              <w:jc w:val="center"/>
              <w:rPr>
                <w:sz w:val="16"/>
                <w:szCs w:val="16"/>
              </w:rPr>
            </w:pPr>
            <w:r w:rsidRPr="00FB67B4">
              <w:rPr>
                <w:rFonts w:ascii="Calibri" w:hAnsi="Calibri"/>
                <w:sz w:val="16"/>
                <w:szCs w:val="16"/>
              </w:rPr>
              <w:t>35 (37%)</w:t>
            </w:r>
          </w:p>
        </w:tc>
        <w:tc>
          <w:tcPr>
            <w:tcW w:w="0" w:type="auto"/>
            <w:tcBorders>
              <w:top w:val="single" w:sz="0" w:space="0" w:color="D3D3D3"/>
              <w:left w:val="single" w:sz="0" w:space="0" w:color="D3D3D3"/>
              <w:bottom w:val="single" w:sz="0" w:space="0" w:color="D3D3D3"/>
              <w:right w:val="single" w:sz="0" w:space="0" w:color="D3D3D3"/>
            </w:tcBorders>
          </w:tcPr>
          <w:p w14:paraId="567BD3DB" w14:textId="77777777" w:rsidR="004F6D96" w:rsidRPr="00FB67B4" w:rsidRDefault="004F6D96" w:rsidP="0022124C">
            <w:pPr>
              <w:keepNext/>
              <w:spacing w:after="60"/>
              <w:jc w:val="center"/>
              <w:rPr>
                <w:sz w:val="16"/>
                <w:szCs w:val="16"/>
              </w:rPr>
            </w:pPr>
            <w:r w:rsidRPr="00FB67B4">
              <w:rPr>
                <w:rFonts w:ascii="Calibri" w:hAnsi="Calibri"/>
                <w:sz w:val="16"/>
                <w:szCs w:val="16"/>
              </w:rPr>
              <w:t>55 (27%)</w:t>
            </w:r>
          </w:p>
        </w:tc>
        <w:tc>
          <w:tcPr>
            <w:tcW w:w="0" w:type="auto"/>
            <w:tcBorders>
              <w:top w:val="single" w:sz="0" w:space="0" w:color="D3D3D3"/>
              <w:left w:val="single" w:sz="0" w:space="0" w:color="D3D3D3"/>
              <w:bottom w:val="single" w:sz="0" w:space="0" w:color="D3D3D3"/>
              <w:right w:val="single" w:sz="0" w:space="0" w:color="D3D3D3"/>
            </w:tcBorders>
          </w:tcPr>
          <w:p w14:paraId="677B69A0" w14:textId="77777777" w:rsidR="004F6D96" w:rsidRPr="00FB67B4" w:rsidRDefault="004F6D96" w:rsidP="0022124C">
            <w:pPr>
              <w:keepNext/>
              <w:spacing w:after="60"/>
              <w:jc w:val="center"/>
              <w:rPr>
                <w:sz w:val="16"/>
                <w:szCs w:val="16"/>
              </w:rPr>
            </w:pPr>
            <w:r w:rsidRPr="00FB67B4">
              <w:rPr>
                <w:rFonts w:ascii="Calibri" w:hAnsi="Calibri"/>
                <w:sz w:val="16"/>
                <w:szCs w:val="16"/>
              </w:rPr>
              <w:t>30 (14%)</w:t>
            </w:r>
          </w:p>
        </w:tc>
        <w:tc>
          <w:tcPr>
            <w:tcW w:w="0" w:type="auto"/>
            <w:tcBorders>
              <w:top w:val="single" w:sz="0" w:space="0" w:color="D3D3D3"/>
              <w:left w:val="single" w:sz="0" w:space="0" w:color="D3D3D3"/>
              <w:bottom w:val="single" w:sz="0" w:space="0" w:color="D3D3D3"/>
              <w:right w:val="single" w:sz="0" w:space="0" w:color="D3D3D3"/>
            </w:tcBorders>
          </w:tcPr>
          <w:p w14:paraId="048FFCA4" w14:textId="77777777" w:rsidR="004F6D96" w:rsidRPr="00FB67B4" w:rsidRDefault="004F6D96" w:rsidP="0022124C">
            <w:pPr>
              <w:keepNext/>
              <w:spacing w:after="60"/>
              <w:jc w:val="center"/>
              <w:rPr>
                <w:sz w:val="16"/>
                <w:szCs w:val="16"/>
              </w:rPr>
            </w:pPr>
            <w:r w:rsidRPr="00FB67B4">
              <w:rPr>
                <w:rFonts w:ascii="Calibri" w:hAnsi="Calibri"/>
                <w:sz w:val="16"/>
                <w:szCs w:val="16"/>
              </w:rPr>
              <w:t>44 (53%)</w:t>
            </w:r>
          </w:p>
        </w:tc>
        <w:tc>
          <w:tcPr>
            <w:tcW w:w="0" w:type="auto"/>
            <w:tcBorders>
              <w:top w:val="single" w:sz="0" w:space="0" w:color="D3D3D3"/>
              <w:left w:val="single" w:sz="0" w:space="0" w:color="D3D3D3"/>
              <w:bottom w:val="single" w:sz="0" w:space="0" w:color="D3D3D3"/>
              <w:right w:val="single" w:sz="0" w:space="0" w:color="D3D3D3"/>
            </w:tcBorders>
          </w:tcPr>
          <w:p w14:paraId="22DBC711" w14:textId="77777777" w:rsidR="004F6D96" w:rsidRPr="00FB67B4" w:rsidRDefault="004F6D96" w:rsidP="0022124C">
            <w:pPr>
              <w:keepNext/>
              <w:spacing w:after="60"/>
              <w:jc w:val="center"/>
              <w:rPr>
                <w:sz w:val="16"/>
                <w:szCs w:val="16"/>
              </w:rPr>
            </w:pPr>
            <w:r w:rsidRPr="00FB67B4">
              <w:rPr>
                <w:rFonts w:ascii="Calibri" w:hAnsi="Calibri"/>
                <w:sz w:val="16"/>
                <w:szCs w:val="16"/>
              </w:rPr>
              <w:t>51 (41%)</w:t>
            </w:r>
          </w:p>
        </w:tc>
      </w:tr>
      <w:tr w:rsidR="004F6D96" w:rsidRPr="00FB67B4" w14:paraId="245B8499"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0AE6A5C" w14:textId="77777777" w:rsidR="004F6D96" w:rsidRPr="00FB67B4" w:rsidRDefault="004F6D96" w:rsidP="0022124C">
            <w:pPr>
              <w:keepNext/>
              <w:spacing w:after="60"/>
              <w:rPr>
                <w:sz w:val="16"/>
                <w:szCs w:val="16"/>
              </w:rPr>
            </w:pPr>
            <w:r w:rsidRPr="00FB67B4">
              <w:rPr>
                <w:rFonts w:ascii="Calibri" w:hAnsi="Calibri"/>
                <w:sz w:val="16"/>
                <w:szCs w:val="16"/>
              </w:rPr>
              <w:t>    Not tested</w:t>
            </w:r>
          </w:p>
        </w:tc>
        <w:tc>
          <w:tcPr>
            <w:tcW w:w="0" w:type="auto"/>
            <w:tcBorders>
              <w:top w:val="single" w:sz="0" w:space="0" w:color="D3D3D3"/>
              <w:left w:val="single" w:sz="0" w:space="0" w:color="D3D3D3"/>
              <w:bottom w:val="single" w:sz="0" w:space="0" w:color="D3D3D3"/>
              <w:right w:val="single" w:sz="0" w:space="0" w:color="D3D3D3"/>
            </w:tcBorders>
          </w:tcPr>
          <w:p w14:paraId="4E332A6E" w14:textId="77777777" w:rsidR="004F6D96" w:rsidRPr="00FB67B4" w:rsidRDefault="004F6D96" w:rsidP="0022124C">
            <w:pPr>
              <w:keepNext/>
              <w:spacing w:after="60"/>
              <w:jc w:val="center"/>
              <w:rPr>
                <w:sz w:val="16"/>
                <w:szCs w:val="16"/>
              </w:rPr>
            </w:pPr>
            <w:r w:rsidRPr="00FB67B4">
              <w:rPr>
                <w:rFonts w:ascii="Calibri" w:hAnsi="Calibri"/>
                <w:sz w:val="16"/>
                <w:szCs w:val="16"/>
              </w:rPr>
              <w:t>485 (61%)</w:t>
            </w:r>
          </w:p>
        </w:tc>
        <w:tc>
          <w:tcPr>
            <w:tcW w:w="0" w:type="auto"/>
            <w:tcBorders>
              <w:top w:val="single" w:sz="0" w:space="0" w:color="D3D3D3"/>
              <w:left w:val="single" w:sz="0" w:space="0" w:color="D3D3D3"/>
              <w:bottom w:val="single" w:sz="0" w:space="0" w:color="D3D3D3"/>
              <w:right w:val="single" w:sz="0" w:space="0" w:color="D3D3D3"/>
            </w:tcBorders>
          </w:tcPr>
          <w:p w14:paraId="1BEFA417" w14:textId="77777777" w:rsidR="004F6D96" w:rsidRPr="00FB67B4" w:rsidRDefault="004F6D96" w:rsidP="0022124C">
            <w:pPr>
              <w:keepNext/>
              <w:spacing w:after="60"/>
              <w:jc w:val="center"/>
              <w:rPr>
                <w:sz w:val="16"/>
                <w:szCs w:val="16"/>
              </w:rPr>
            </w:pPr>
            <w:r w:rsidRPr="00FB67B4">
              <w:rPr>
                <w:rFonts w:ascii="Calibri" w:hAnsi="Calibri"/>
                <w:sz w:val="16"/>
                <w:szCs w:val="16"/>
              </w:rPr>
              <w:t>38 (45%)</w:t>
            </w:r>
          </w:p>
        </w:tc>
        <w:tc>
          <w:tcPr>
            <w:tcW w:w="0" w:type="auto"/>
            <w:tcBorders>
              <w:top w:val="single" w:sz="0" w:space="0" w:color="D3D3D3"/>
              <w:left w:val="single" w:sz="0" w:space="0" w:color="D3D3D3"/>
              <w:bottom w:val="single" w:sz="0" w:space="0" w:color="D3D3D3"/>
              <w:right w:val="single" w:sz="0" w:space="0" w:color="D3D3D3"/>
            </w:tcBorders>
          </w:tcPr>
          <w:p w14:paraId="5376CFEF" w14:textId="77777777" w:rsidR="004F6D96" w:rsidRPr="00FB67B4" w:rsidRDefault="004F6D96" w:rsidP="0022124C">
            <w:pPr>
              <w:keepNext/>
              <w:spacing w:after="60"/>
              <w:jc w:val="center"/>
              <w:rPr>
                <w:sz w:val="16"/>
                <w:szCs w:val="16"/>
              </w:rPr>
            </w:pPr>
            <w:r w:rsidRPr="00FB67B4">
              <w:rPr>
                <w:rFonts w:ascii="Calibri" w:hAnsi="Calibri"/>
                <w:sz w:val="16"/>
                <w:szCs w:val="16"/>
              </w:rPr>
              <w:t>51 (54%)</w:t>
            </w:r>
          </w:p>
        </w:tc>
        <w:tc>
          <w:tcPr>
            <w:tcW w:w="0" w:type="auto"/>
            <w:tcBorders>
              <w:top w:val="single" w:sz="0" w:space="0" w:color="D3D3D3"/>
              <w:left w:val="single" w:sz="0" w:space="0" w:color="D3D3D3"/>
              <w:bottom w:val="single" w:sz="0" w:space="0" w:color="D3D3D3"/>
              <w:right w:val="single" w:sz="0" w:space="0" w:color="D3D3D3"/>
            </w:tcBorders>
          </w:tcPr>
          <w:p w14:paraId="1013EBE7" w14:textId="77777777" w:rsidR="004F6D96" w:rsidRPr="00FB67B4" w:rsidRDefault="004F6D96" w:rsidP="0022124C">
            <w:pPr>
              <w:keepNext/>
              <w:spacing w:after="60"/>
              <w:jc w:val="center"/>
              <w:rPr>
                <w:sz w:val="16"/>
                <w:szCs w:val="16"/>
              </w:rPr>
            </w:pPr>
            <w:r w:rsidRPr="00FB67B4">
              <w:rPr>
                <w:rFonts w:ascii="Calibri" w:hAnsi="Calibri"/>
                <w:sz w:val="16"/>
                <w:szCs w:val="16"/>
              </w:rPr>
              <w:t>140 (69%)</w:t>
            </w:r>
          </w:p>
        </w:tc>
        <w:tc>
          <w:tcPr>
            <w:tcW w:w="0" w:type="auto"/>
            <w:tcBorders>
              <w:top w:val="single" w:sz="0" w:space="0" w:color="D3D3D3"/>
              <w:left w:val="single" w:sz="0" w:space="0" w:color="D3D3D3"/>
              <w:bottom w:val="single" w:sz="0" w:space="0" w:color="D3D3D3"/>
              <w:right w:val="single" w:sz="0" w:space="0" w:color="D3D3D3"/>
            </w:tcBorders>
          </w:tcPr>
          <w:p w14:paraId="674DBBDB" w14:textId="77777777" w:rsidR="004F6D96" w:rsidRPr="00FB67B4" w:rsidRDefault="004F6D96" w:rsidP="0022124C">
            <w:pPr>
              <w:keepNext/>
              <w:spacing w:after="60"/>
              <w:jc w:val="center"/>
              <w:rPr>
                <w:sz w:val="16"/>
                <w:szCs w:val="16"/>
              </w:rPr>
            </w:pPr>
            <w:r w:rsidRPr="00FB67B4">
              <w:rPr>
                <w:rFonts w:ascii="Calibri" w:hAnsi="Calibri"/>
                <w:sz w:val="16"/>
                <w:szCs w:val="16"/>
              </w:rPr>
              <w:t>166 (80%)</w:t>
            </w:r>
          </w:p>
        </w:tc>
        <w:tc>
          <w:tcPr>
            <w:tcW w:w="0" w:type="auto"/>
            <w:tcBorders>
              <w:top w:val="single" w:sz="0" w:space="0" w:color="D3D3D3"/>
              <w:left w:val="single" w:sz="0" w:space="0" w:color="D3D3D3"/>
              <w:bottom w:val="single" w:sz="4" w:space="0" w:color="D9D9D9" w:themeColor="background1" w:themeShade="D9"/>
              <w:right w:val="single" w:sz="0" w:space="0" w:color="D3D3D3"/>
            </w:tcBorders>
          </w:tcPr>
          <w:p w14:paraId="2C2CB094" w14:textId="77777777" w:rsidR="004F6D96" w:rsidRPr="00FB67B4" w:rsidRDefault="004F6D96" w:rsidP="0022124C">
            <w:pPr>
              <w:keepNext/>
              <w:spacing w:after="60"/>
              <w:jc w:val="center"/>
              <w:rPr>
                <w:sz w:val="16"/>
                <w:szCs w:val="16"/>
              </w:rPr>
            </w:pPr>
            <w:r w:rsidRPr="00FB67B4">
              <w:rPr>
                <w:rFonts w:ascii="Calibri" w:hAnsi="Calibri"/>
                <w:sz w:val="16"/>
                <w:szCs w:val="16"/>
              </w:rPr>
              <w:t>34 (41%)</w:t>
            </w:r>
          </w:p>
        </w:tc>
        <w:tc>
          <w:tcPr>
            <w:tcW w:w="0" w:type="auto"/>
            <w:tcBorders>
              <w:top w:val="single" w:sz="0" w:space="0" w:color="D3D3D3"/>
              <w:left w:val="single" w:sz="0" w:space="0" w:color="D3D3D3"/>
              <w:bottom w:val="single" w:sz="4" w:space="0" w:color="D9D9D9" w:themeColor="background1" w:themeShade="D9"/>
              <w:right w:val="single" w:sz="0" w:space="0" w:color="D3D3D3"/>
            </w:tcBorders>
          </w:tcPr>
          <w:p w14:paraId="497EE672" w14:textId="77777777" w:rsidR="004F6D96" w:rsidRPr="00FB67B4" w:rsidRDefault="004F6D96" w:rsidP="0022124C">
            <w:pPr>
              <w:keepNext/>
              <w:spacing w:after="60"/>
              <w:jc w:val="center"/>
              <w:rPr>
                <w:sz w:val="16"/>
                <w:szCs w:val="16"/>
              </w:rPr>
            </w:pPr>
            <w:r w:rsidRPr="00FB67B4">
              <w:rPr>
                <w:rFonts w:ascii="Calibri" w:hAnsi="Calibri"/>
                <w:sz w:val="16"/>
                <w:szCs w:val="16"/>
              </w:rPr>
              <w:t>56 (45%)</w:t>
            </w:r>
          </w:p>
        </w:tc>
      </w:tr>
      <w:tr w:rsidR="004F6D96" w:rsidRPr="00FB67B4" w14:paraId="46D85C01"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65FAAB9C" w14:textId="77777777" w:rsidR="004F6D96" w:rsidRPr="00FB67B4" w:rsidRDefault="004F6D96" w:rsidP="0022124C">
            <w:pPr>
              <w:keepNext/>
              <w:spacing w:after="60"/>
              <w:rPr>
                <w:b/>
                <w:bCs/>
                <w:sz w:val="16"/>
                <w:szCs w:val="16"/>
              </w:rPr>
            </w:pPr>
            <w:r w:rsidRPr="00FB67B4">
              <w:rPr>
                <w:rFonts w:ascii="Calibri" w:hAnsi="Calibri"/>
                <w:b/>
                <w:bCs/>
                <w:sz w:val="16"/>
                <w:szCs w:val="16"/>
              </w:rPr>
              <w:t>Treatment received</w:t>
            </w:r>
          </w:p>
        </w:tc>
        <w:tc>
          <w:tcPr>
            <w:tcW w:w="0" w:type="auto"/>
            <w:tcBorders>
              <w:top w:val="single" w:sz="0" w:space="0" w:color="D3D3D3"/>
              <w:left w:val="single" w:sz="0" w:space="0" w:color="D3D3D3"/>
              <w:bottom w:val="single" w:sz="0" w:space="0" w:color="D3D3D3"/>
              <w:right w:val="single" w:sz="0" w:space="0" w:color="D3D3D3"/>
            </w:tcBorders>
          </w:tcPr>
          <w:p w14:paraId="5C966B31"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119B29BE" w14:textId="77777777" w:rsidR="004F6D96" w:rsidRPr="00FB67B4" w:rsidRDefault="004F6D96" w:rsidP="0022124C">
            <w:pPr>
              <w:keepNext/>
              <w:spacing w:after="60"/>
              <w:jc w:val="center"/>
              <w:rPr>
                <w:sz w:val="16"/>
                <w:szCs w:val="16"/>
              </w:rPr>
            </w:pPr>
          </w:p>
        </w:tc>
        <w:tc>
          <w:tcPr>
            <w:tcW w:w="0" w:type="auto"/>
            <w:tcBorders>
              <w:top w:val="single" w:sz="0" w:space="0" w:color="D3D3D3"/>
              <w:left w:val="single" w:sz="0" w:space="0" w:color="D3D3D3"/>
              <w:bottom w:val="single" w:sz="0" w:space="0" w:color="D3D3D3"/>
              <w:right w:val="single" w:sz="0" w:space="0" w:color="D3D3D3"/>
            </w:tcBorders>
          </w:tcPr>
          <w:p w14:paraId="089D29EE" w14:textId="77777777" w:rsidR="004F6D96" w:rsidRPr="00FB67B4" w:rsidRDefault="004F6D96" w:rsidP="0022124C">
            <w:pPr>
              <w:keepNext/>
              <w:spacing w:after="60"/>
              <w:jc w:val="center"/>
              <w:rPr>
                <w:sz w:val="16"/>
                <w:szCs w:val="16"/>
              </w:rPr>
            </w:pPr>
          </w:p>
        </w:tc>
        <w:tc>
          <w:tcPr>
            <w:tcW w:w="533" w:type="pct"/>
            <w:tcBorders>
              <w:top w:val="single" w:sz="0" w:space="0" w:color="D3D3D3"/>
              <w:left w:val="single" w:sz="0" w:space="0" w:color="D3D3D3"/>
              <w:bottom w:val="single" w:sz="0" w:space="0" w:color="D3D3D3"/>
              <w:right w:val="single" w:sz="0" w:space="0" w:color="D3D3D3"/>
            </w:tcBorders>
          </w:tcPr>
          <w:p w14:paraId="105E4304" w14:textId="77777777" w:rsidR="004F6D96" w:rsidRPr="00FB67B4" w:rsidRDefault="004F6D96" w:rsidP="0022124C">
            <w:pPr>
              <w:keepNext/>
              <w:spacing w:after="60"/>
              <w:jc w:val="center"/>
              <w:rPr>
                <w:sz w:val="16"/>
                <w:szCs w:val="16"/>
              </w:rPr>
            </w:pPr>
          </w:p>
        </w:tc>
        <w:tc>
          <w:tcPr>
            <w:tcW w:w="497" w:type="pct"/>
            <w:tcBorders>
              <w:top w:val="single" w:sz="0" w:space="0" w:color="D3D3D3"/>
              <w:left w:val="single" w:sz="0" w:space="0" w:color="D3D3D3"/>
              <w:bottom w:val="single" w:sz="0" w:space="0" w:color="D3D3D3"/>
              <w:right w:val="single" w:sz="4" w:space="0" w:color="D9D9D9" w:themeColor="background1" w:themeShade="D9"/>
            </w:tcBorders>
          </w:tcPr>
          <w:p w14:paraId="0B3DA2BC" w14:textId="77777777" w:rsidR="004F6D96" w:rsidRPr="00FB67B4" w:rsidRDefault="004F6D96" w:rsidP="0022124C">
            <w:pPr>
              <w:keepNext/>
              <w:spacing w:after="60"/>
              <w:jc w:val="center"/>
              <w:rPr>
                <w:sz w:val="16"/>
                <w:szCs w:val="16"/>
              </w:rPr>
            </w:pP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98B533" w14:textId="77777777" w:rsidR="004F6D96" w:rsidRPr="00FB67B4" w:rsidRDefault="004F6D96" w:rsidP="0022124C">
            <w:pPr>
              <w:keepNext/>
              <w:spacing w:after="60"/>
              <w:rPr>
                <w:sz w:val="16"/>
                <w:szCs w:val="16"/>
              </w:rPr>
            </w:pP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6C5A7E" w14:textId="77777777" w:rsidR="004F6D96" w:rsidRPr="00FB67B4" w:rsidRDefault="004F6D96" w:rsidP="0022124C">
            <w:pPr>
              <w:keepNext/>
              <w:spacing w:after="60"/>
              <w:rPr>
                <w:sz w:val="16"/>
                <w:szCs w:val="16"/>
              </w:rPr>
            </w:pPr>
          </w:p>
        </w:tc>
      </w:tr>
      <w:tr w:rsidR="004F6D96" w:rsidRPr="00FB67B4" w14:paraId="3C9B758B"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754E7018" w14:textId="77777777" w:rsidR="004F6D96" w:rsidRPr="00FB67B4" w:rsidRDefault="004F6D96" w:rsidP="0022124C">
            <w:pPr>
              <w:keepNext/>
              <w:spacing w:after="60"/>
              <w:rPr>
                <w:sz w:val="16"/>
                <w:szCs w:val="16"/>
              </w:rPr>
            </w:pPr>
            <w:r w:rsidRPr="00FB67B4">
              <w:rPr>
                <w:rFonts w:ascii="Calibri" w:hAnsi="Calibri"/>
                <w:sz w:val="16"/>
                <w:szCs w:val="16"/>
              </w:rPr>
              <w:t>    Primary debulking surgery and chemotherapy</w:t>
            </w:r>
          </w:p>
        </w:tc>
        <w:tc>
          <w:tcPr>
            <w:tcW w:w="0" w:type="auto"/>
            <w:tcBorders>
              <w:top w:val="single" w:sz="0" w:space="0" w:color="D3D3D3"/>
              <w:left w:val="single" w:sz="0" w:space="0" w:color="D3D3D3"/>
              <w:bottom w:val="single" w:sz="0" w:space="0" w:color="D3D3D3"/>
              <w:right w:val="single" w:sz="0" w:space="0" w:color="D3D3D3"/>
            </w:tcBorders>
          </w:tcPr>
          <w:p w14:paraId="5D2F51D6" w14:textId="77777777" w:rsidR="004F6D96" w:rsidRPr="00FB67B4" w:rsidRDefault="004F6D96" w:rsidP="0022124C">
            <w:pPr>
              <w:keepNext/>
              <w:spacing w:after="60"/>
              <w:jc w:val="center"/>
              <w:rPr>
                <w:rFonts w:asciiTheme="majorHAnsi" w:hAnsiTheme="majorHAnsi" w:cstheme="majorHAnsi"/>
                <w:sz w:val="16"/>
                <w:szCs w:val="16"/>
              </w:rPr>
            </w:pPr>
            <w:r w:rsidRPr="00FB67B4">
              <w:rPr>
                <w:rFonts w:asciiTheme="majorHAnsi" w:hAnsiTheme="majorHAnsi" w:cstheme="majorHAnsi"/>
                <w:sz w:val="16"/>
                <w:szCs w:val="16"/>
              </w:rPr>
              <w:t>204 (26%)</w:t>
            </w:r>
          </w:p>
        </w:tc>
        <w:tc>
          <w:tcPr>
            <w:tcW w:w="0" w:type="auto"/>
            <w:tcBorders>
              <w:top w:val="single" w:sz="0" w:space="0" w:color="D3D3D3"/>
              <w:left w:val="single" w:sz="0" w:space="0" w:color="D3D3D3"/>
              <w:bottom w:val="single" w:sz="0" w:space="0" w:color="D3D3D3"/>
              <w:right w:val="single" w:sz="0" w:space="0" w:color="D3D3D3"/>
            </w:tcBorders>
          </w:tcPr>
          <w:p w14:paraId="7B636803" w14:textId="77777777" w:rsidR="004F6D96" w:rsidRPr="00FB67B4" w:rsidRDefault="004F6D96" w:rsidP="0022124C">
            <w:pPr>
              <w:keepNext/>
              <w:spacing w:after="60"/>
              <w:jc w:val="center"/>
              <w:rPr>
                <w:sz w:val="16"/>
                <w:szCs w:val="16"/>
              </w:rPr>
            </w:pPr>
            <w:r w:rsidRPr="00FB67B4">
              <w:rPr>
                <w:rFonts w:ascii="Calibri" w:hAnsi="Calibri"/>
                <w:sz w:val="16"/>
                <w:szCs w:val="16"/>
              </w:rPr>
              <w:t>28 (33%)</w:t>
            </w:r>
          </w:p>
        </w:tc>
        <w:tc>
          <w:tcPr>
            <w:tcW w:w="0" w:type="auto"/>
            <w:tcBorders>
              <w:top w:val="single" w:sz="0" w:space="0" w:color="D3D3D3"/>
              <w:left w:val="single" w:sz="0" w:space="0" w:color="D3D3D3"/>
              <w:bottom w:val="single" w:sz="0" w:space="0" w:color="D3D3D3"/>
              <w:right w:val="single" w:sz="0" w:space="0" w:color="D3D3D3"/>
            </w:tcBorders>
          </w:tcPr>
          <w:p w14:paraId="2F9A4329" w14:textId="77777777" w:rsidR="004F6D96" w:rsidRPr="00FB67B4" w:rsidRDefault="004F6D96" w:rsidP="0022124C">
            <w:pPr>
              <w:keepNext/>
              <w:spacing w:after="60"/>
              <w:jc w:val="center"/>
              <w:rPr>
                <w:sz w:val="16"/>
                <w:szCs w:val="16"/>
              </w:rPr>
            </w:pPr>
            <w:r w:rsidRPr="00FB67B4">
              <w:rPr>
                <w:rFonts w:ascii="Calibri" w:hAnsi="Calibri"/>
                <w:sz w:val="16"/>
                <w:szCs w:val="16"/>
              </w:rPr>
              <w:t>23 (24%)</w:t>
            </w:r>
          </w:p>
        </w:tc>
        <w:tc>
          <w:tcPr>
            <w:tcW w:w="533" w:type="pct"/>
            <w:tcBorders>
              <w:top w:val="single" w:sz="0" w:space="0" w:color="D3D3D3"/>
              <w:left w:val="single" w:sz="0" w:space="0" w:color="D3D3D3"/>
              <w:bottom w:val="single" w:sz="0" w:space="0" w:color="D3D3D3"/>
              <w:right w:val="single" w:sz="0" w:space="0" w:color="D3D3D3"/>
            </w:tcBorders>
          </w:tcPr>
          <w:p w14:paraId="4C0F5057" w14:textId="77777777" w:rsidR="004F6D96" w:rsidRPr="00FB67B4" w:rsidRDefault="004F6D96" w:rsidP="0022124C">
            <w:pPr>
              <w:keepNext/>
              <w:spacing w:after="60"/>
              <w:jc w:val="center"/>
              <w:rPr>
                <w:sz w:val="16"/>
                <w:szCs w:val="16"/>
              </w:rPr>
            </w:pPr>
            <w:r w:rsidRPr="00FB67B4">
              <w:rPr>
                <w:rFonts w:ascii="Calibri" w:hAnsi="Calibri"/>
                <w:sz w:val="16"/>
                <w:szCs w:val="16"/>
              </w:rPr>
              <w:t>45 (22%)</w:t>
            </w:r>
          </w:p>
        </w:tc>
        <w:tc>
          <w:tcPr>
            <w:tcW w:w="497" w:type="pct"/>
            <w:tcBorders>
              <w:top w:val="single" w:sz="0" w:space="0" w:color="D3D3D3"/>
              <w:left w:val="single" w:sz="0" w:space="0" w:color="D3D3D3"/>
              <w:bottom w:val="single" w:sz="0" w:space="0" w:color="D3D3D3"/>
              <w:right w:val="single" w:sz="4" w:space="0" w:color="D9D9D9" w:themeColor="background1" w:themeShade="D9"/>
            </w:tcBorders>
          </w:tcPr>
          <w:p w14:paraId="0289E849" w14:textId="77777777" w:rsidR="004F6D96" w:rsidRPr="00FB67B4" w:rsidRDefault="004F6D96" w:rsidP="0022124C">
            <w:pPr>
              <w:keepNext/>
              <w:spacing w:after="60"/>
              <w:jc w:val="center"/>
              <w:rPr>
                <w:sz w:val="16"/>
                <w:szCs w:val="16"/>
              </w:rPr>
            </w:pPr>
            <w:r w:rsidRPr="00FB67B4">
              <w:rPr>
                <w:rFonts w:ascii="Calibri" w:hAnsi="Calibri"/>
                <w:sz w:val="16"/>
                <w:szCs w:val="16"/>
              </w:rPr>
              <w:t>28 (14%)</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A0E15A" w14:textId="77777777" w:rsidR="004F6D96" w:rsidRPr="00FB67B4" w:rsidRDefault="004F6D96" w:rsidP="0022124C">
            <w:pPr>
              <w:keepNext/>
              <w:spacing w:after="60"/>
              <w:jc w:val="center"/>
              <w:rPr>
                <w:sz w:val="16"/>
                <w:szCs w:val="16"/>
              </w:rPr>
            </w:pPr>
            <w:r w:rsidRPr="00FB67B4">
              <w:rPr>
                <w:rFonts w:ascii="Calibri" w:hAnsi="Calibri"/>
                <w:sz w:val="16"/>
                <w:szCs w:val="16"/>
              </w:rPr>
              <w:t>29 (35%)</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F239AD" w14:textId="77777777" w:rsidR="004F6D96" w:rsidRPr="00FB67B4" w:rsidRDefault="004F6D96" w:rsidP="0022124C">
            <w:pPr>
              <w:keepNext/>
              <w:spacing w:after="60"/>
              <w:jc w:val="center"/>
              <w:rPr>
                <w:sz w:val="16"/>
                <w:szCs w:val="16"/>
              </w:rPr>
            </w:pPr>
            <w:r w:rsidRPr="00FB67B4">
              <w:rPr>
                <w:rFonts w:ascii="Calibri" w:hAnsi="Calibri"/>
                <w:sz w:val="16"/>
                <w:szCs w:val="16"/>
              </w:rPr>
              <w:t>51 (41%)</w:t>
            </w:r>
          </w:p>
        </w:tc>
      </w:tr>
      <w:tr w:rsidR="004F6D96" w:rsidRPr="00FB67B4" w14:paraId="5FA2C618" w14:textId="77777777" w:rsidTr="0022124C">
        <w:trPr>
          <w:cantSplit/>
          <w:trHeight w:val="429"/>
          <w:jc w:val="center"/>
        </w:trPr>
        <w:tc>
          <w:tcPr>
            <w:tcW w:w="0" w:type="auto"/>
            <w:tcBorders>
              <w:top w:val="single" w:sz="0" w:space="0" w:color="D3D3D3"/>
              <w:left w:val="single" w:sz="0" w:space="0" w:color="D3D3D3"/>
              <w:bottom w:val="single" w:sz="0" w:space="0" w:color="D3D3D3"/>
              <w:right w:val="single" w:sz="0" w:space="0" w:color="D3D3D3"/>
            </w:tcBorders>
          </w:tcPr>
          <w:p w14:paraId="32F92B37" w14:textId="77777777" w:rsidR="004F6D96" w:rsidRPr="00FB67B4" w:rsidRDefault="004F6D96" w:rsidP="0022124C">
            <w:pPr>
              <w:keepNext/>
              <w:spacing w:after="60"/>
              <w:rPr>
                <w:sz w:val="16"/>
                <w:szCs w:val="16"/>
              </w:rPr>
            </w:pPr>
            <w:r w:rsidRPr="00FB67B4">
              <w:rPr>
                <w:rFonts w:ascii="Calibri" w:hAnsi="Calibri"/>
                <w:sz w:val="16"/>
                <w:szCs w:val="16"/>
              </w:rPr>
              <w:t>    Neo-adjuvant chemotherapy and interval debulking surgery</w:t>
            </w:r>
          </w:p>
        </w:tc>
        <w:tc>
          <w:tcPr>
            <w:tcW w:w="0" w:type="auto"/>
            <w:tcBorders>
              <w:top w:val="single" w:sz="0" w:space="0" w:color="D3D3D3"/>
              <w:left w:val="single" w:sz="0" w:space="0" w:color="D3D3D3"/>
              <w:bottom w:val="single" w:sz="0" w:space="0" w:color="D3D3D3"/>
              <w:right w:val="single" w:sz="0" w:space="0" w:color="D3D3D3"/>
            </w:tcBorders>
          </w:tcPr>
          <w:p w14:paraId="1BFBAF08" w14:textId="77777777" w:rsidR="004F6D96" w:rsidRPr="00FB67B4" w:rsidRDefault="004F6D96" w:rsidP="0022124C">
            <w:pPr>
              <w:keepNext/>
              <w:spacing w:after="60"/>
              <w:jc w:val="center"/>
              <w:rPr>
                <w:rFonts w:asciiTheme="majorHAnsi" w:hAnsiTheme="majorHAnsi" w:cstheme="majorHAnsi"/>
                <w:sz w:val="16"/>
                <w:szCs w:val="16"/>
              </w:rPr>
            </w:pPr>
            <w:r w:rsidRPr="00FB67B4">
              <w:rPr>
                <w:rFonts w:asciiTheme="majorHAnsi" w:hAnsiTheme="majorHAnsi" w:cstheme="majorHAnsi"/>
                <w:sz w:val="16"/>
                <w:szCs w:val="16"/>
              </w:rPr>
              <w:t>235 (30%)</w:t>
            </w:r>
          </w:p>
        </w:tc>
        <w:tc>
          <w:tcPr>
            <w:tcW w:w="0" w:type="auto"/>
            <w:tcBorders>
              <w:top w:val="single" w:sz="0" w:space="0" w:color="D3D3D3"/>
              <w:left w:val="single" w:sz="0" w:space="0" w:color="D3D3D3"/>
              <w:bottom w:val="single" w:sz="0" w:space="0" w:color="D3D3D3"/>
              <w:right w:val="single" w:sz="0" w:space="0" w:color="D3D3D3"/>
            </w:tcBorders>
          </w:tcPr>
          <w:p w14:paraId="2176756A" w14:textId="77777777" w:rsidR="004F6D96" w:rsidRPr="00FB67B4" w:rsidRDefault="004F6D96" w:rsidP="0022124C">
            <w:pPr>
              <w:keepNext/>
              <w:spacing w:after="60"/>
              <w:jc w:val="center"/>
              <w:rPr>
                <w:sz w:val="16"/>
                <w:szCs w:val="16"/>
              </w:rPr>
            </w:pPr>
            <w:r w:rsidRPr="00FB67B4">
              <w:rPr>
                <w:rFonts w:ascii="Calibri" w:hAnsi="Calibri"/>
                <w:sz w:val="16"/>
                <w:szCs w:val="16"/>
              </w:rPr>
              <w:t>21 (25%)</w:t>
            </w:r>
          </w:p>
        </w:tc>
        <w:tc>
          <w:tcPr>
            <w:tcW w:w="0" w:type="auto"/>
            <w:tcBorders>
              <w:top w:val="single" w:sz="0" w:space="0" w:color="D3D3D3"/>
              <w:left w:val="single" w:sz="0" w:space="0" w:color="D3D3D3"/>
              <w:bottom w:val="single" w:sz="0" w:space="0" w:color="D3D3D3"/>
              <w:right w:val="single" w:sz="0" w:space="0" w:color="D3D3D3"/>
            </w:tcBorders>
          </w:tcPr>
          <w:p w14:paraId="58831D20" w14:textId="77777777" w:rsidR="004F6D96" w:rsidRPr="00FB67B4" w:rsidRDefault="004F6D96" w:rsidP="0022124C">
            <w:pPr>
              <w:keepNext/>
              <w:spacing w:after="60"/>
              <w:jc w:val="center"/>
              <w:rPr>
                <w:sz w:val="16"/>
                <w:szCs w:val="16"/>
              </w:rPr>
            </w:pPr>
            <w:r w:rsidRPr="00FB67B4">
              <w:rPr>
                <w:rFonts w:ascii="Calibri" w:hAnsi="Calibri"/>
                <w:sz w:val="16"/>
                <w:szCs w:val="16"/>
              </w:rPr>
              <w:t>43 (46%)</w:t>
            </w:r>
          </w:p>
        </w:tc>
        <w:tc>
          <w:tcPr>
            <w:tcW w:w="533" w:type="pct"/>
            <w:tcBorders>
              <w:top w:val="single" w:sz="0" w:space="0" w:color="D3D3D3"/>
              <w:left w:val="single" w:sz="0" w:space="0" w:color="D3D3D3"/>
              <w:bottom w:val="single" w:sz="0" w:space="0" w:color="D3D3D3"/>
              <w:right w:val="single" w:sz="0" w:space="0" w:color="D3D3D3"/>
            </w:tcBorders>
          </w:tcPr>
          <w:p w14:paraId="3901489D" w14:textId="77777777" w:rsidR="004F6D96" w:rsidRPr="00FB67B4" w:rsidRDefault="004F6D96" w:rsidP="0022124C">
            <w:pPr>
              <w:keepNext/>
              <w:spacing w:after="60"/>
              <w:jc w:val="center"/>
              <w:rPr>
                <w:sz w:val="16"/>
                <w:szCs w:val="16"/>
              </w:rPr>
            </w:pPr>
            <w:r w:rsidRPr="00FB67B4">
              <w:rPr>
                <w:rFonts w:ascii="Calibri" w:hAnsi="Calibri"/>
                <w:sz w:val="16"/>
                <w:szCs w:val="16"/>
              </w:rPr>
              <w:t>65 (32%)</w:t>
            </w:r>
          </w:p>
        </w:tc>
        <w:tc>
          <w:tcPr>
            <w:tcW w:w="497" w:type="pct"/>
            <w:tcBorders>
              <w:top w:val="single" w:sz="0" w:space="0" w:color="D3D3D3"/>
              <w:left w:val="single" w:sz="0" w:space="0" w:color="D3D3D3"/>
              <w:bottom w:val="single" w:sz="0" w:space="0" w:color="D3D3D3"/>
              <w:right w:val="single" w:sz="4" w:space="0" w:color="D9D9D9" w:themeColor="background1" w:themeShade="D9"/>
            </w:tcBorders>
          </w:tcPr>
          <w:p w14:paraId="014B8FC6" w14:textId="77777777" w:rsidR="004F6D96" w:rsidRPr="00FB67B4" w:rsidRDefault="004F6D96" w:rsidP="0022124C">
            <w:pPr>
              <w:keepNext/>
              <w:spacing w:after="60"/>
              <w:jc w:val="center"/>
              <w:rPr>
                <w:sz w:val="16"/>
                <w:szCs w:val="16"/>
              </w:rPr>
            </w:pPr>
            <w:r w:rsidRPr="00FB67B4">
              <w:rPr>
                <w:rFonts w:ascii="Calibri" w:hAnsi="Calibri"/>
                <w:sz w:val="16"/>
                <w:szCs w:val="16"/>
              </w:rPr>
              <w:t>33 (16%)</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D73F26" w14:textId="77777777" w:rsidR="004F6D96" w:rsidRPr="00FB67B4" w:rsidRDefault="004F6D96" w:rsidP="0022124C">
            <w:pPr>
              <w:keepNext/>
              <w:spacing w:after="60"/>
              <w:jc w:val="center"/>
              <w:rPr>
                <w:sz w:val="16"/>
                <w:szCs w:val="16"/>
              </w:rPr>
            </w:pPr>
            <w:r w:rsidRPr="00FB67B4">
              <w:rPr>
                <w:rFonts w:ascii="Calibri" w:hAnsi="Calibri"/>
                <w:sz w:val="16"/>
                <w:szCs w:val="16"/>
              </w:rPr>
              <w:t>34 (41%)</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9E72B1" w14:textId="77777777" w:rsidR="004F6D96" w:rsidRPr="00FB67B4" w:rsidRDefault="004F6D96" w:rsidP="0022124C">
            <w:pPr>
              <w:keepNext/>
              <w:spacing w:after="60"/>
              <w:jc w:val="center"/>
              <w:rPr>
                <w:sz w:val="16"/>
                <w:szCs w:val="16"/>
              </w:rPr>
            </w:pPr>
            <w:r w:rsidRPr="00FB67B4">
              <w:rPr>
                <w:rFonts w:ascii="Calibri" w:hAnsi="Calibri"/>
                <w:sz w:val="16"/>
                <w:szCs w:val="16"/>
              </w:rPr>
              <w:t>39 (31%)</w:t>
            </w:r>
          </w:p>
        </w:tc>
      </w:tr>
      <w:tr w:rsidR="004F6D96" w:rsidRPr="00FB67B4" w14:paraId="197182DD"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02965FBD" w14:textId="77777777" w:rsidR="004F6D96" w:rsidRPr="00FB67B4" w:rsidRDefault="004F6D96" w:rsidP="0022124C">
            <w:pPr>
              <w:keepNext/>
              <w:spacing w:after="60"/>
              <w:rPr>
                <w:sz w:val="16"/>
                <w:szCs w:val="16"/>
              </w:rPr>
            </w:pPr>
            <w:r w:rsidRPr="00FB67B4">
              <w:rPr>
                <w:rFonts w:ascii="Calibri" w:hAnsi="Calibri"/>
                <w:sz w:val="16"/>
                <w:szCs w:val="16"/>
              </w:rPr>
              <w:t>    Chemotherapy only</w:t>
            </w:r>
          </w:p>
        </w:tc>
        <w:tc>
          <w:tcPr>
            <w:tcW w:w="0" w:type="auto"/>
            <w:tcBorders>
              <w:top w:val="single" w:sz="0" w:space="0" w:color="D3D3D3"/>
              <w:left w:val="single" w:sz="0" w:space="0" w:color="D3D3D3"/>
              <w:bottom w:val="single" w:sz="0" w:space="0" w:color="D3D3D3"/>
              <w:right w:val="single" w:sz="0" w:space="0" w:color="D3D3D3"/>
            </w:tcBorders>
          </w:tcPr>
          <w:p w14:paraId="5DE3810B" w14:textId="77777777" w:rsidR="004F6D96" w:rsidRPr="00FB67B4" w:rsidRDefault="004F6D96" w:rsidP="0022124C">
            <w:pPr>
              <w:keepNext/>
              <w:spacing w:after="60"/>
              <w:jc w:val="center"/>
              <w:rPr>
                <w:rFonts w:asciiTheme="majorHAnsi" w:hAnsiTheme="majorHAnsi" w:cstheme="majorHAnsi"/>
                <w:sz w:val="16"/>
                <w:szCs w:val="16"/>
              </w:rPr>
            </w:pPr>
            <w:r w:rsidRPr="00FB67B4">
              <w:rPr>
                <w:rFonts w:asciiTheme="majorHAnsi" w:hAnsiTheme="majorHAnsi" w:cstheme="majorHAnsi"/>
                <w:sz w:val="16"/>
                <w:szCs w:val="16"/>
              </w:rPr>
              <w:t>140 (18%)</w:t>
            </w:r>
          </w:p>
        </w:tc>
        <w:tc>
          <w:tcPr>
            <w:tcW w:w="0" w:type="auto"/>
            <w:tcBorders>
              <w:top w:val="single" w:sz="0" w:space="0" w:color="D3D3D3"/>
              <w:left w:val="single" w:sz="0" w:space="0" w:color="D3D3D3"/>
              <w:bottom w:val="single" w:sz="0" w:space="0" w:color="D3D3D3"/>
              <w:right w:val="single" w:sz="0" w:space="0" w:color="D3D3D3"/>
            </w:tcBorders>
          </w:tcPr>
          <w:p w14:paraId="7BDA635A" w14:textId="77777777" w:rsidR="004F6D96" w:rsidRPr="00FB67B4" w:rsidRDefault="004F6D96" w:rsidP="0022124C">
            <w:pPr>
              <w:keepNext/>
              <w:spacing w:after="60"/>
              <w:jc w:val="center"/>
              <w:rPr>
                <w:sz w:val="16"/>
                <w:szCs w:val="16"/>
              </w:rPr>
            </w:pPr>
            <w:r w:rsidRPr="00FB67B4">
              <w:rPr>
                <w:rFonts w:ascii="Calibri" w:hAnsi="Calibri"/>
                <w:sz w:val="16"/>
                <w:szCs w:val="16"/>
              </w:rPr>
              <w:t>18 (21%)</w:t>
            </w:r>
          </w:p>
        </w:tc>
        <w:tc>
          <w:tcPr>
            <w:tcW w:w="0" w:type="auto"/>
            <w:tcBorders>
              <w:top w:val="single" w:sz="0" w:space="0" w:color="D3D3D3"/>
              <w:left w:val="single" w:sz="0" w:space="0" w:color="D3D3D3"/>
              <w:bottom w:val="single" w:sz="0" w:space="0" w:color="D3D3D3"/>
              <w:right w:val="single" w:sz="0" w:space="0" w:color="D3D3D3"/>
            </w:tcBorders>
          </w:tcPr>
          <w:p w14:paraId="04227B2B" w14:textId="77777777" w:rsidR="004F6D96" w:rsidRPr="00FB67B4" w:rsidRDefault="004F6D96" w:rsidP="0022124C">
            <w:pPr>
              <w:keepNext/>
              <w:spacing w:after="60"/>
              <w:jc w:val="center"/>
              <w:rPr>
                <w:sz w:val="16"/>
                <w:szCs w:val="16"/>
              </w:rPr>
            </w:pPr>
            <w:r w:rsidRPr="00FB67B4">
              <w:rPr>
                <w:rFonts w:ascii="Calibri" w:hAnsi="Calibri"/>
                <w:sz w:val="16"/>
                <w:szCs w:val="16"/>
              </w:rPr>
              <w:t>18 (19%)</w:t>
            </w:r>
          </w:p>
        </w:tc>
        <w:tc>
          <w:tcPr>
            <w:tcW w:w="533" w:type="pct"/>
            <w:tcBorders>
              <w:top w:val="single" w:sz="0" w:space="0" w:color="D3D3D3"/>
              <w:left w:val="single" w:sz="0" w:space="0" w:color="D3D3D3"/>
              <w:bottom w:val="single" w:sz="0" w:space="0" w:color="D3D3D3"/>
              <w:right w:val="single" w:sz="0" w:space="0" w:color="D3D3D3"/>
            </w:tcBorders>
          </w:tcPr>
          <w:p w14:paraId="39DBE3AF" w14:textId="77777777" w:rsidR="004F6D96" w:rsidRPr="00FB67B4" w:rsidRDefault="004F6D96" w:rsidP="0022124C">
            <w:pPr>
              <w:keepNext/>
              <w:spacing w:after="60"/>
              <w:jc w:val="center"/>
              <w:rPr>
                <w:sz w:val="16"/>
                <w:szCs w:val="16"/>
              </w:rPr>
            </w:pPr>
            <w:r w:rsidRPr="00FB67B4">
              <w:rPr>
                <w:rFonts w:ascii="Calibri" w:hAnsi="Calibri"/>
                <w:sz w:val="16"/>
                <w:szCs w:val="16"/>
              </w:rPr>
              <w:t>0 (0%)</w:t>
            </w:r>
          </w:p>
        </w:tc>
        <w:tc>
          <w:tcPr>
            <w:tcW w:w="497" w:type="pct"/>
            <w:tcBorders>
              <w:top w:val="single" w:sz="0" w:space="0" w:color="D3D3D3"/>
              <w:left w:val="single" w:sz="0" w:space="0" w:color="D3D3D3"/>
              <w:bottom w:val="single" w:sz="0" w:space="0" w:color="D3D3D3"/>
              <w:right w:val="single" w:sz="4" w:space="0" w:color="D9D9D9" w:themeColor="background1" w:themeShade="D9"/>
            </w:tcBorders>
          </w:tcPr>
          <w:p w14:paraId="43BA79DB" w14:textId="77777777" w:rsidR="004F6D96" w:rsidRPr="00FB67B4" w:rsidRDefault="004F6D96" w:rsidP="0022124C">
            <w:pPr>
              <w:keepNext/>
              <w:spacing w:after="60"/>
              <w:jc w:val="center"/>
              <w:rPr>
                <w:sz w:val="16"/>
                <w:szCs w:val="16"/>
              </w:rPr>
            </w:pPr>
            <w:r w:rsidRPr="00FB67B4">
              <w:rPr>
                <w:rFonts w:ascii="Calibri" w:hAnsi="Calibri"/>
                <w:sz w:val="16"/>
                <w:szCs w:val="16"/>
              </w:rPr>
              <w:t>80 (39%)</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E192C2" w14:textId="77777777" w:rsidR="004F6D96" w:rsidRPr="00FB67B4" w:rsidRDefault="004F6D96" w:rsidP="0022124C">
            <w:pPr>
              <w:keepNext/>
              <w:spacing w:after="60"/>
              <w:jc w:val="center"/>
              <w:rPr>
                <w:sz w:val="16"/>
                <w:szCs w:val="16"/>
              </w:rPr>
            </w:pPr>
            <w:r w:rsidRPr="00FB67B4">
              <w:rPr>
                <w:rFonts w:ascii="Calibri" w:hAnsi="Calibri"/>
                <w:sz w:val="16"/>
                <w:szCs w:val="16"/>
              </w:rPr>
              <w:t>10 (12%)</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C81243" w14:textId="77777777" w:rsidR="004F6D96" w:rsidRPr="00FB67B4" w:rsidRDefault="004F6D96" w:rsidP="0022124C">
            <w:pPr>
              <w:keepNext/>
              <w:spacing w:after="60"/>
              <w:jc w:val="center"/>
              <w:rPr>
                <w:sz w:val="16"/>
                <w:szCs w:val="16"/>
              </w:rPr>
            </w:pPr>
            <w:r w:rsidRPr="00FB67B4">
              <w:rPr>
                <w:rFonts w:ascii="Calibri" w:hAnsi="Calibri"/>
                <w:sz w:val="16"/>
                <w:szCs w:val="16"/>
              </w:rPr>
              <w:t>14 (11%)</w:t>
            </w:r>
          </w:p>
        </w:tc>
      </w:tr>
      <w:tr w:rsidR="004F6D96" w:rsidRPr="00FB67B4" w14:paraId="3FFFBBB8"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32B608B1" w14:textId="77777777" w:rsidR="004F6D96" w:rsidRPr="00FB67B4" w:rsidRDefault="004F6D96" w:rsidP="0022124C">
            <w:pPr>
              <w:keepNext/>
              <w:spacing w:after="60"/>
              <w:rPr>
                <w:sz w:val="16"/>
                <w:szCs w:val="16"/>
              </w:rPr>
            </w:pPr>
            <w:r w:rsidRPr="00FB67B4">
              <w:rPr>
                <w:rFonts w:ascii="Calibri" w:hAnsi="Calibri"/>
                <w:sz w:val="16"/>
                <w:szCs w:val="16"/>
              </w:rPr>
              <w:t>    Surgery only</w:t>
            </w:r>
          </w:p>
        </w:tc>
        <w:tc>
          <w:tcPr>
            <w:tcW w:w="0" w:type="auto"/>
            <w:tcBorders>
              <w:top w:val="single" w:sz="0" w:space="0" w:color="D3D3D3"/>
              <w:left w:val="single" w:sz="0" w:space="0" w:color="D3D3D3"/>
              <w:bottom w:val="single" w:sz="0" w:space="0" w:color="D3D3D3"/>
              <w:right w:val="single" w:sz="0" w:space="0" w:color="D3D3D3"/>
            </w:tcBorders>
          </w:tcPr>
          <w:p w14:paraId="0C782ED1" w14:textId="77777777" w:rsidR="004F6D96" w:rsidRPr="00FB67B4" w:rsidRDefault="004F6D96" w:rsidP="0022124C">
            <w:pPr>
              <w:keepNext/>
              <w:spacing w:after="60"/>
              <w:jc w:val="center"/>
              <w:rPr>
                <w:rFonts w:asciiTheme="majorHAnsi" w:hAnsiTheme="majorHAnsi" w:cstheme="majorHAnsi"/>
                <w:sz w:val="16"/>
                <w:szCs w:val="16"/>
              </w:rPr>
            </w:pPr>
            <w:r w:rsidRPr="00FB67B4">
              <w:rPr>
                <w:rFonts w:asciiTheme="majorHAnsi" w:hAnsiTheme="majorHAnsi" w:cstheme="majorHAnsi"/>
                <w:sz w:val="16"/>
                <w:szCs w:val="16"/>
              </w:rPr>
              <w:t>68 (9%)</w:t>
            </w:r>
          </w:p>
        </w:tc>
        <w:tc>
          <w:tcPr>
            <w:tcW w:w="0" w:type="auto"/>
            <w:tcBorders>
              <w:top w:val="single" w:sz="0" w:space="0" w:color="D3D3D3"/>
              <w:left w:val="single" w:sz="0" w:space="0" w:color="D3D3D3"/>
              <w:bottom w:val="single" w:sz="0" w:space="0" w:color="D3D3D3"/>
              <w:right w:val="single" w:sz="0" w:space="0" w:color="D3D3D3"/>
            </w:tcBorders>
          </w:tcPr>
          <w:p w14:paraId="79A8CA75" w14:textId="77777777" w:rsidR="004F6D96" w:rsidRPr="00FB67B4" w:rsidRDefault="004F6D96" w:rsidP="0022124C">
            <w:pPr>
              <w:keepNext/>
              <w:spacing w:after="60"/>
              <w:jc w:val="center"/>
              <w:rPr>
                <w:sz w:val="16"/>
                <w:szCs w:val="16"/>
              </w:rPr>
            </w:pPr>
            <w:r w:rsidRPr="00FB67B4">
              <w:rPr>
                <w:rFonts w:ascii="Calibri" w:hAnsi="Calibri"/>
                <w:sz w:val="16"/>
                <w:szCs w:val="16"/>
              </w:rPr>
              <w:t>5 (6.0%)</w:t>
            </w:r>
          </w:p>
        </w:tc>
        <w:tc>
          <w:tcPr>
            <w:tcW w:w="0" w:type="auto"/>
            <w:tcBorders>
              <w:top w:val="single" w:sz="0" w:space="0" w:color="D3D3D3"/>
              <w:left w:val="single" w:sz="0" w:space="0" w:color="D3D3D3"/>
              <w:bottom w:val="single" w:sz="0" w:space="0" w:color="D3D3D3"/>
              <w:right w:val="single" w:sz="0" w:space="0" w:color="D3D3D3"/>
            </w:tcBorders>
          </w:tcPr>
          <w:p w14:paraId="5B6BF618" w14:textId="77777777" w:rsidR="004F6D96" w:rsidRPr="00FB67B4" w:rsidRDefault="004F6D96" w:rsidP="0022124C">
            <w:pPr>
              <w:keepNext/>
              <w:spacing w:after="60"/>
              <w:jc w:val="center"/>
              <w:rPr>
                <w:sz w:val="16"/>
                <w:szCs w:val="16"/>
              </w:rPr>
            </w:pPr>
            <w:r w:rsidRPr="00FB67B4">
              <w:rPr>
                <w:rFonts w:ascii="Calibri" w:hAnsi="Calibri"/>
                <w:sz w:val="16"/>
                <w:szCs w:val="16"/>
              </w:rPr>
              <w:t>8 (8.5%)</w:t>
            </w:r>
          </w:p>
        </w:tc>
        <w:tc>
          <w:tcPr>
            <w:tcW w:w="533" w:type="pct"/>
            <w:tcBorders>
              <w:top w:val="single" w:sz="0" w:space="0" w:color="D3D3D3"/>
              <w:left w:val="single" w:sz="0" w:space="0" w:color="D3D3D3"/>
              <w:bottom w:val="single" w:sz="0" w:space="0" w:color="D3D3D3"/>
              <w:right w:val="single" w:sz="0" w:space="0" w:color="D3D3D3"/>
            </w:tcBorders>
          </w:tcPr>
          <w:p w14:paraId="57CCDFD8" w14:textId="77777777" w:rsidR="004F6D96" w:rsidRPr="00FB67B4" w:rsidRDefault="004F6D96" w:rsidP="0022124C">
            <w:pPr>
              <w:keepNext/>
              <w:spacing w:after="60"/>
              <w:jc w:val="center"/>
              <w:rPr>
                <w:sz w:val="16"/>
                <w:szCs w:val="16"/>
              </w:rPr>
            </w:pPr>
            <w:r w:rsidRPr="00FB67B4">
              <w:rPr>
                <w:rFonts w:ascii="Calibri" w:hAnsi="Calibri"/>
                <w:sz w:val="16"/>
                <w:szCs w:val="16"/>
              </w:rPr>
              <w:t>29 (14%)</w:t>
            </w:r>
          </w:p>
        </w:tc>
        <w:tc>
          <w:tcPr>
            <w:tcW w:w="497" w:type="pct"/>
            <w:tcBorders>
              <w:top w:val="single" w:sz="0" w:space="0" w:color="D3D3D3"/>
              <w:left w:val="single" w:sz="0" w:space="0" w:color="D3D3D3"/>
              <w:bottom w:val="single" w:sz="0" w:space="0" w:color="D3D3D3"/>
              <w:right w:val="single" w:sz="4" w:space="0" w:color="D9D9D9" w:themeColor="background1" w:themeShade="D9"/>
            </w:tcBorders>
          </w:tcPr>
          <w:p w14:paraId="69B4353D" w14:textId="77777777" w:rsidR="004F6D96" w:rsidRPr="00FB67B4" w:rsidRDefault="004F6D96" w:rsidP="0022124C">
            <w:pPr>
              <w:keepNext/>
              <w:spacing w:after="60"/>
              <w:jc w:val="center"/>
              <w:rPr>
                <w:sz w:val="16"/>
                <w:szCs w:val="16"/>
              </w:rPr>
            </w:pPr>
            <w:r w:rsidRPr="00FB67B4">
              <w:rPr>
                <w:rFonts w:ascii="Calibri" w:hAnsi="Calibri"/>
                <w:sz w:val="16"/>
                <w:szCs w:val="16"/>
              </w:rPr>
              <w:t>15 (7.2%)</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6B41D9" w14:textId="77777777" w:rsidR="004F6D96" w:rsidRPr="00FB67B4" w:rsidRDefault="004F6D96" w:rsidP="0022124C">
            <w:pPr>
              <w:keepNext/>
              <w:spacing w:after="60"/>
              <w:jc w:val="center"/>
              <w:rPr>
                <w:sz w:val="16"/>
                <w:szCs w:val="16"/>
              </w:rPr>
            </w:pPr>
            <w:r w:rsidRPr="00FB67B4">
              <w:rPr>
                <w:rFonts w:ascii="Calibri" w:hAnsi="Calibri"/>
                <w:sz w:val="16"/>
                <w:szCs w:val="16"/>
              </w:rPr>
              <w:t>2 (2.4%)</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C9EFC2" w14:textId="77777777" w:rsidR="004F6D96" w:rsidRPr="00FB67B4" w:rsidRDefault="004F6D96" w:rsidP="0022124C">
            <w:pPr>
              <w:keepNext/>
              <w:spacing w:after="60"/>
              <w:jc w:val="center"/>
              <w:rPr>
                <w:sz w:val="16"/>
                <w:szCs w:val="16"/>
              </w:rPr>
            </w:pPr>
            <w:r w:rsidRPr="00FB67B4">
              <w:rPr>
                <w:rFonts w:ascii="Calibri" w:hAnsi="Calibri"/>
                <w:sz w:val="16"/>
                <w:szCs w:val="16"/>
              </w:rPr>
              <w:t>9 (7.3%)</w:t>
            </w:r>
          </w:p>
        </w:tc>
      </w:tr>
      <w:tr w:rsidR="004F6D96" w:rsidRPr="00FB67B4" w14:paraId="3AE1EA4C" w14:textId="77777777" w:rsidTr="0022124C">
        <w:trPr>
          <w:cantSplit/>
          <w:jc w:val="center"/>
        </w:trPr>
        <w:tc>
          <w:tcPr>
            <w:tcW w:w="0" w:type="auto"/>
            <w:tcBorders>
              <w:top w:val="single" w:sz="0" w:space="0" w:color="D3D3D3"/>
              <w:left w:val="single" w:sz="0" w:space="0" w:color="D3D3D3"/>
              <w:bottom w:val="single" w:sz="0" w:space="0" w:color="D3D3D3"/>
              <w:right w:val="single" w:sz="0" w:space="0" w:color="D3D3D3"/>
            </w:tcBorders>
          </w:tcPr>
          <w:p w14:paraId="50D15E4E" w14:textId="77777777" w:rsidR="004F6D96" w:rsidRPr="00FB67B4" w:rsidRDefault="004F6D96" w:rsidP="0022124C">
            <w:pPr>
              <w:keepNext/>
              <w:spacing w:after="60"/>
              <w:rPr>
                <w:sz w:val="16"/>
                <w:szCs w:val="16"/>
              </w:rPr>
            </w:pPr>
            <w:r w:rsidRPr="00FB67B4">
              <w:rPr>
                <w:rFonts w:ascii="Calibri" w:hAnsi="Calibri"/>
                <w:sz w:val="16"/>
                <w:szCs w:val="16"/>
              </w:rPr>
              <w:t>    None</w:t>
            </w:r>
          </w:p>
        </w:tc>
        <w:tc>
          <w:tcPr>
            <w:tcW w:w="0" w:type="auto"/>
            <w:tcBorders>
              <w:top w:val="single" w:sz="0" w:space="0" w:color="D3D3D3"/>
              <w:left w:val="single" w:sz="0" w:space="0" w:color="D3D3D3"/>
              <w:bottom w:val="single" w:sz="0" w:space="0" w:color="D3D3D3"/>
              <w:right w:val="single" w:sz="0" w:space="0" w:color="D3D3D3"/>
            </w:tcBorders>
          </w:tcPr>
          <w:p w14:paraId="0B1BB5B9" w14:textId="77777777" w:rsidR="004F6D96" w:rsidRPr="00FB67B4" w:rsidRDefault="004F6D96" w:rsidP="0022124C">
            <w:pPr>
              <w:keepNext/>
              <w:spacing w:after="60"/>
              <w:jc w:val="center"/>
              <w:rPr>
                <w:rFonts w:asciiTheme="majorHAnsi" w:hAnsiTheme="majorHAnsi" w:cstheme="majorHAnsi"/>
                <w:sz w:val="16"/>
                <w:szCs w:val="16"/>
              </w:rPr>
            </w:pPr>
            <w:r w:rsidRPr="00FB67B4">
              <w:rPr>
                <w:rFonts w:asciiTheme="majorHAnsi" w:hAnsiTheme="majorHAnsi" w:cstheme="majorHAnsi"/>
                <w:sz w:val="16"/>
                <w:szCs w:val="16"/>
              </w:rPr>
              <w:t>147 (19%)</w:t>
            </w:r>
          </w:p>
        </w:tc>
        <w:tc>
          <w:tcPr>
            <w:tcW w:w="0" w:type="auto"/>
            <w:tcBorders>
              <w:top w:val="single" w:sz="0" w:space="0" w:color="D3D3D3"/>
              <w:left w:val="single" w:sz="0" w:space="0" w:color="D3D3D3"/>
              <w:bottom w:val="single" w:sz="0" w:space="0" w:color="D3D3D3"/>
              <w:right w:val="single" w:sz="0" w:space="0" w:color="D3D3D3"/>
            </w:tcBorders>
          </w:tcPr>
          <w:p w14:paraId="41173673" w14:textId="77777777" w:rsidR="004F6D96" w:rsidRPr="00FB67B4" w:rsidRDefault="004F6D96" w:rsidP="0022124C">
            <w:pPr>
              <w:keepNext/>
              <w:spacing w:after="60"/>
              <w:jc w:val="center"/>
              <w:rPr>
                <w:sz w:val="16"/>
                <w:szCs w:val="16"/>
              </w:rPr>
            </w:pPr>
            <w:r w:rsidRPr="00FB67B4">
              <w:rPr>
                <w:rFonts w:ascii="Calibri" w:hAnsi="Calibri"/>
                <w:sz w:val="16"/>
                <w:szCs w:val="16"/>
              </w:rPr>
              <w:t>12 (14%)</w:t>
            </w:r>
          </w:p>
        </w:tc>
        <w:tc>
          <w:tcPr>
            <w:tcW w:w="0" w:type="auto"/>
            <w:tcBorders>
              <w:top w:val="single" w:sz="0" w:space="0" w:color="D3D3D3"/>
              <w:left w:val="single" w:sz="0" w:space="0" w:color="D3D3D3"/>
              <w:bottom w:val="single" w:sz="0" w:space="0" w:color="D3D3D3"/>
              <w:right w:val="single" w:sz="0" w:space="0" w:color="D3D3D3"/>
            </w:tcBorders>
          </w:tcPr>
          <w:p w14:paraId="3290B51E" w14:textId="77777777" w:rsidR="004F6D96" w:rsidRPr="00FB67B4" w:rsidRDefault="004F6D96" w:rsidP="0022124C">
            <w:pPr>
              <w:keepNext/>
              <w:spacing w:after="60"/>
              <w:jc w:val="center"/>
              <w:rPr>
                <w:sz w:val="16"/>
                <w:szCs w:val="16"/>
              </w:rPr>
            </w:pPr>
            <w:r w:rsidRPr="00FB67B4">
              <w:rPr>
                <w:rFonts w:ascii="Calibri" w:hAnsi="Calibri"/>
                <w:sz w:val="16"/>
                <w:szCs w:val="16"/>
              </w:rPr>
              <w:t>2 (2.1%)</w:t>
            </w:r>
          </w:p>
        </w:tc>
        <w:tc>
          <w:tcPr>
            <w:tcW w:w="533" w:type="pct"/>
            <w:tcBorders>
              <w:top w:val="single" w:sz="0" w:space="0" w:color="D3D3D3"/>
              <w:left w:val="single" w:sz="0" w:space="0" w:color="D3D3D3"/>
              <w:bottom w:val="single" w:sz="0" w:space="0" w:color="D3D3D3"/>
              <w:right w:val="single" w:sz="0" w:space="0" w:color="D3D3D3"/>
            </w:tcBorders>
          </w:tcPr>
          <w:p w14:paraId="7481037B" w14:textId="77777777" w:rsidR="004F6D96" w:rsidRPr="00FB67B4" w:rsidRDefault="004F6D96" w:rsidP="0022124C">
            <w:pPr>
              <w:keepNext/>
              <w:spacing w:after="60"/>
              <w:jc w:val="center"/>
              <w:rPr>
                <w:sz w:val="16"/>
                <w:szCs w:val="16"/>
              </w:rPr>
            </w:pPr>
            <w:r w:rsidRPr="00FB67B4">
              <w:rPr>
                <w:rFonts w:ascii="Calibri" w:hAnsi="Calibri"/>
                <w:sz w:val="16"/>
                <w:szCs w:val="16"/>
              </w:rPr>
              <w:t>63 (31%)</w:t>
            </w:r>
          </w:p>
        </w:tc>
        <w:tc>
          <w:tcPr>
            <w:tcW w:w="497" w:type="pct"/>
            <w:tcBorders>
              <w:top w:val="single" w:sz="0" w:space="0" w:color="D3D3D3"/>
              <w:left w:val="single" w:sz="0" w:space="0" w:color="D3D3D3"/>
              <w:bottom w:val="single" w:sz="0" w:space="0" w:color="D3D3D3"/>
              <w:right w:val="single" w:sz="4" w:space="0" w:color="D9D9D9" w:themeColor="background1" w:themeShade="D9"/>
            </w:tcBorders>
          </w:tcPr>
          <w:p w14:paraId="146F7FBF" w14:textId="77777777" w:rsidR="004F6D96" w:rsidRPr="00FB67B4" w:rsidRDefault="004F6D96" w:rsidP="0022124C">
            <w:pPr>
              <w:keepNext/>
              <w:spacing w:after="60"/>
              <w:jc w:val="center"/>
              <w:rPr>
                <w:sz w:val="16"/>
                <w:szCs w:val="16"/>
              </w:rPr>
            </w:pPr>
            <w:r w:rsidRPr="00FB67B4">
              <w:rPr>
                <w:rFonts w:ascii="Calibri" w:hAnsi="Calibri"/>
                <w:sz w:val="16"/>
                <w:szCs w:val="16"/>
              </w:rPr>
              <w:t>51 (25%)</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8471D2" w14:textId="77777777" w:rsidR="004F6D96" w:rsidRPr="00FB67B4" w:rsidRDefault="004F6D96" w:rsidP="0022124C">
            <w:pPr>
              <w:keepNext/>
              <w:spacing w:after="60"/>
              <w:jc w:val="center"/>
              <w:rPr>
                <w:sz w:val="16"/>
                <w:szCs w:val="16"/>
              </w:rPr>
            </w:pPr>
            <w:r w:rsidRPr="00FB67B4">
              <w:rPr>
                <w:rFonts w:ascii="Calibri" w:hAnsi="Calibri"/>
                <w:sz w:val="16"/>
                <w:szCs w:val="16"/>
              </w:rPr>
              <w:t>8 (9.6%)</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F37F1" w14:textId="77777777" w:rsidR="004F6D96" w:rsidRPr="00FB67B4" w:rsidRDefault="004F6D96" w:rsidP="0022124C">
            <w:pPr>
              <w:keepNext/>
              <w:spacing w:after="60"/>
              <w:jc w:val="center"/>
              <w:rPr>
                <w:sz w:val="16"/>
                <w:szCs w:val="16"/>
              </w:rPr>
            </w:pPr>
            <w:r w:rsidRPr="00FB67B4">
              <w:rPr>
                <w:rFonts w:ascii="Calibri" w:hAnsi="Calibri"/>
                <w:sz w:val="16"/>
                <w:szCs w:val="16"/>
              </w:rPr>
              <w:t>11 (8.9%)</w:t>
            </w:r>
          </w:p>
        </w:tc>
      </w:tr>
      <w:tr w:rsidR="004F6D96" w:rsidRPr="00FB67B4" w14:paraId="28170533" w14:textId="77777777" w:rsidTr="0022124C">
        <w:trPr>
          <w:cantSplit/>
          <w:jc w:val="center"/>
        </w:trPr>
        <w:tc>
          <w:tcPr>
            <w:tcW w:w="0" w:type="auto"/>
            <w:gridSpan w:val="8"/>
          </w:tcPr>
          <w:p w14:paraId="07E645F9" w14:textId="77777777" w:rsidR="004F6D96" w:rsidRPr="00FB67B4" w:rsidRDefault="004F6D96" w:rsidP="0022124C">
            <w:pPr>
              <w:keepNext/>
              <w:spacing w:after="60"/>
              <w:rPr>
                <w:sz w:val="16"/>
                <w:szCs w:val="16"/>
              </w:rPr>
            </w:pPr>
            <w:r w:rsidRPr="00FB67B4">
              <w:rPr>
                <w:rFonts w:ascii="Calibri" w:hAnsi="Calibri"/>
                <w:i/>
                <w:sz w:val="16"/>
                <w:szCs w:val="16"/>
                <w:vertAlign w:val="superscript"/>
              </w:rPr>
              <w:t>1</w:t>
            </w:r>
            <w:r w:rsidRPr="00FB67B4">
              <w:rPr>
                <w:rFonts w:ascii="Calibri" w:hAnsi="Calibri"/>
                <w:sz w:val="16"/>
                <w:szCs w:val="16"/>
              </w:rPr>
              <w:t>Median (Minimum-Maximum); n (%)</w:t>
            </w:r>
          </w:p>
        </w:tc>
      </w:tr>
    </w:tbl>
    <w:p w14:paraId="23C9D1D6" w14:textId="77777777" w:rsidR="00546E3A" w:rsidRPr="00011726" w:rsidRDefault="00546E3A" w:rsidP="00546E3A"/>
    <w:p w14:paraId="2440E4B3" w14:textId="77777777" w:rsidR="00546E3A" w:rsidRDefault="00546E3A"/>
    <w:p w14:paraId="67DC7398" w14:textId="77777777" w:rsidR="00812437" w:rsidRDefault="00812437">
      <w:r>
        <w:br w:type="page"/>
      </w:r>
    </w:p>
    <w:p w14:paraId="0F4B7121" w14:textId="2A9498C1" w:rsidR="00B16B74" w:rsidRDefault="000B6498" w:rsidP="00B16B74">
      <w:pPr>
        <w:pStyle w:val="Heading2"/>
      </w:pPr>
      <w:r>
        <w:t>Figure Legends</w:t>
      </w:r>
    </w:p>
    <w:p w14:paraId="5C3FA979" w14:textId="77777777" w:rsidR="002B5001" w:rsidRDefault="002B5001" w:rsidP="002B5001"/>
    <w:p w14:paraId="1155606D" w14:textId="77777777" w:rsidR="002B5001" w:rsidRPr="002B5001" w:rsidRDefault="002B5001" w:rsidP="002B5001"/>
    <w:p w14:paraId="1360E46E" w14:textId="21B4DFC2" w:rsidR="00B16B74" w:rsidRDefault="00B16B74"/>
    <w:p w14:paraId="76539A17" w14:textId="27EB3FA4" w:rsidR="000B6498" w:rsidRDefault="0014253B" w:rsidP="000B6498">
      <w:pPr>
        <w:ind w:left="1134" w:right="1229"/>
        <w:rPr>
          <w:rFonts w:ascii="Arial" w:hAnsi="Arial" w:cs="Arial"/>
          <w:b/>
          <w:sz w:val="20"/>
          <w:szCs w:val="20"/>
        </w:rPr>
      </w:pPr>
      <w:r w:rsidRPr="00B62922">
        <w:rPr>
          <w:rFonts w:ascii="Arial" w:hAnsi="Arial" w:cs="Arial"/>
          <w:b/>
          <w:sz w:val="20"/>
          <w:szCs w:val="20"/>
        </w:rPr>
        <w:t xml:space="preserve">Figure 1: Survival analysis for all FIGO stage 2-4 ovarian cancers, stratified by centre. Follow up was shorter for patients at </w:t>
      </w:r>
      <w:r w:rsidR="006F798A">
        <w:rPr>
          <w:rFonts w:ascii="Arial" w:hAnsi="Arial" w:cs="Arial"/>
          <w:b/>
          <w:sz w:val="20"/>
          <w:szCs w:val="20"/>
        </w:rPr>
        <w:t xml:space="preserve">one centre </w:t>
      </w:r>
      <w:r w:rsidRPr="00B62922">
        <w:rPr>
          <w:rFonts w:ascii="Arial" w:hAnsi="Arial" w:cs="Arial"/>
          <w:b/>
          <w:sz w:val="20"/>
          <w:szCs w:val="20"/>
        </w:rPr>
        <w:t xml:space="preserve"> resulting in early censori</w:t>
      </w:r>
      <w:r w:rsidR="00B62922" w:rsidRPr="00B62922">
        <w:rPr>
          <w:rFonts w:ascii="Arial" w:hAnsi="Arial" w:cs="Arial"/>
          <w:b/>
          <w:sz w:val="20"/>
          <w:szCs w:val="20"/>
        </w:rPr>
        <w:t>ng. S</w:t>
      </w:r>
      <w:r w:rsidRPr="00B62922">
        <w:rPr>
          <w:rFonts w:ascii="Arial" w:hAnsi="Arial" w:cs="Arial"/>
          <w:b/>
          <w:sz w:val="20"/>
          <w:szCs w:val="20"/>
        </w:rPr>
        <w:t>urvival differe</w:t>
      </w:r>
      <w:r w:rsidR="00B62922" w:rsidRPr="00B62922">
        <w:rPr>
          <w:rFonts w:ascii="Arial" w:hAnsi="Arial" w:cs="Arial"/>
          <w:b/>
          <w:sz w:val="20"/>
          <w:szCs w:val="20"/>
        </w:rPr>
        <w:t>d</w:t>
      </w:r>
      <w:r w:rsidRPr="00B62922">
        <w:rPr>
          <w:rFonts w:ascii="Arial" w:hAnsi="Arial" w:cs="Arial"/>
          <w:b/>
          <w:sz w:val="20"/>
          <w:szCs w:val="20"/>
        </w:rPr>
        <w:t xml:space="preserve"> between the cohorts </w:t>
      </w:r>
      <w:r w:rsidR="00B62922" w:rsidRPr="00B62922">
        <w:rPr>
          <w:rFonts w:ascii="Arial" w:hAnsi="Arial" w:cs="Arial"/>
          <w:b/>
          <w:sz w:val="20"/>
          <w:szCs w:val="20"/>
        </w:rPr>
        <w:t xml:space="preserve">(p&lt;0.001, long rank test) </w:t>
      </w:r>
    </w:p>
    <w:p w14:paraId="66638D42" w14:textId="77777777" w:rsidR="000B6498" w:rsidRDefault="000B6498" w:rsidP="000B6498">
      <w:pPr>
        <w:ind w:left="1134" w:right="1229"/>
        <w:rPr>
          <w:rFonts w:ascii="Arial" w:hAnsi="Arial" w:cs="Arial"/>
          <w:b/>
          <w:sz w:val="20"/>
          <w:szCs w:val="20"/>
        </w:rPr>
      </w:pPr>
    </w:p>
    <w:p w14:paraId="49251355" w14:textId="725063BE" w:rsidR="002B5001" w:rsidRDefault="00461DD0" w:rsidP="000B6498">
      <w:pPr>
        <w:ind w:left="1134" w:right="1229"/>
        <w:rPr>
          <w:rFonts w:ascii="Arial" w:hAnsi="Arial" w:cs="Arial"/>
          <w:b/>
          <w:sz w:val="20"/>
          <w:szCs w:val="20"/>
        </w:rPr>
      </w:pPr>
      <w:r w:rsidRPr="00461DD0">
        <w:rPr>
          <w:rFonts w:ascii="Arial" w:hAnsi="Arial" w:cs="Arial"/>
          <w:b/>
          <w:sz w:val="20"/>
          <w:szCs w:val="20"/>
        </w:rPr>
        <w:t>Fig</w:t>
      </w:r>
      <w:r w:rsidR="002B5001" w:rsidRPr="00461DD0">
        <w:rPr>
          <w:rFonts w:ascii="Arial" w:hAnsi="Arial" w:cs="Arial"/>
          <w:b/>
          <w:sz w:val="20"/>
          <w:szCs w:val="20"/>
        </w:rPr>
        <w:t>ure 2: Clinical characterist</w:t>
      </w:r>
      <w:r w:rsidRPr="00461DD0">
        <w:rPr>
          <w:rFonts w:ascii="Arial" w:hAnsi="Arial" w:cs="Arial"/>
          <w:b/>
          <w:sz w:val="20"/>
          <w:szCs w:val="20"/>
        </w:rPr>
        <w:t>ics</w:t>
      </w:r>
      <w:r w:rsidR="002B5001" w:rsidRPr="00461DD0">
        <w:rPr>
          <w:rFonts w:ascii="Arial" w:hAnsi="Arial" w:cs="Arial"/>
          <w:b/>
          <w:sz w:val="20"/>
          <w:szCs w:val="20"/>
        </w:rPr>
        <w:t xml:space="preserve"> of cohort by centre.</w:t>
      </w:r>
      <w:r w:rsidRPr="00461DD0">
        <w:rPr>
          <w:rFonts w:ascii="Arial" w:hAnsi="Arial" w:cs="Arial"/>
          <w:b/>
          <w:sz w:val="20"/>
          <w:szCs w:val="20"/>
        </w:rPr>
        <w:t xml:space="preserve"> </w:t>
      </w:r>
      <w:r w:rsidR="002B5001" w:rsidRPr="00461DD0">
        <w:rPr>
          <w:rFonts w:ascii="Arial" w:hAnsi="Arial" w:cs="Arial"/>
          <w:b/>
          <w:sz w:val="20"/>
          <w:szCs w:val="20"/>
        </w:rPr>
        <w:t>(a) Deprivation index was calculated for each patient using the index of multiple deprivation</w:t>
      </w:r>
      <w:r w:rsidRPr="00461DD0">
        <w:rPr>
          <w:rFonts w:ascii="Arial" w:hAnsi="Arial" w:cs="Arial"/>
          <w:b/>
          <w:sz w:val="20"/>
          <w:szCs w:val="20"/>
        </w:rPr>
        <w:t>. Age (b) and BMI (c) also both showed significant differences between centres.</w:t>
      </w:r>
    </w:p>
    <w:p w14:paraId="110F5B66" w14:textId="77777777" w:rsidR="000B6498" w:rsidRPr="00461DD0" w:rsidRDefault="000B6498" w:rsidP="000B6498">
      <w:pPr>
        <w:ind w:left="1134" w:right="1229"/>
        <w:rPr>
          <w:rFonts w:ascii="Arial" w:hAnsi="Arial" w:cs="Arial"/>
          <w:b/>
          <w:sz w:val="20"/>
          <w:szCs w:val="20"/>
        </w:rPr>
      </w:pPr>
    </w:p>
    <w:p w14:paraId="46785E40" w14:textId="51E67138" w:rsidR="00246304" w:rsidRPr="000B6498" w:rsidRDefault="00461DD0" w:rsidP="000B6498">
      <w:pPr>
        <w:ind w:left="1134" w:right="1229"/>
      </w:pPr>
      <w:r w:rsidRPr="0004728B">
        <w:rPr>
          <w:rFonts w:ascii="Arial" w:hAnsi="Arial" w:cs="Arial"/>
          <w:b/>
          <w:sz w:val="20"/>
          <w:szCs w:val="20"/>
        </w:rPr>
        <w:t xml:space="preserve">Figure 3: </w:t>
      </w:r>
      <w:r w:rsidR="0004728B" w:rsidRPr="0004728B">
        <w:rPr>
          <w:rFonts w:ascii="Arial" w:hAnsi="Arial" w:cs="Arial"/>
          <w:b/>
          <w:sz w:val="20"/>
          <w:szCs w:val="20"/>
        </w:rPr>
        <w:t>Stacked bar chart showing t</w:t>
      </w:r>
      <w:r w:rsidRPr="0004728B">
        <w:rPr>
          <w:rFonts w:ascii="Arial" w:hAnsi="Arial" w:cs="Arial"/>
          <w:b/>
          <w:sz w:val="20"/>
          <w:szCs w:val="20"/>
        </w:rPr>
        <w:t xml:space="preserve">reatment patterns </w:t>
      </w:r>
      <w:r w:rsidR="0004728B" w:rsidRPr="0004728B">
        <w:rPr>
          <w:rFonts w:ascii="Arial" w:hAnsi="Arial" w:cs="Arial"/>
          <w:b/>
          <w:sz w:val="20"/>
          <w:szCs w:val="20"/>
        </w:rPr>
        <w:t xml:space="preserve">for patients with advanced ovarian cancer for each </w:t>
      </w:r>
      <w:r w:rsidRPr="0004728B">
        <w:rPr>
          <w:rFonts w:ascii="Arial" w:hAnsi="Arial" w:cs="Arial"/>
          <w:b/>
          <w:sz w:val="20"/>
          <w:szCs w:val="20"/>
        </w:rPr>
        <w:t>centre</w:t>
      </w:r>
      <w:r w:rsidR="0004728B" w:rsidRPr="0004728B">
        <w:rPr>
          <w:rFonts w:ascii="Arial" w:hAnsi="Arial" w:cs="Arial"/>
          <w:b/>
          <w:sz w:val="20"/>
          <w:szCs w:val="20"/>
        </w:rPr>
        <w:t>. Centres</w:t>
      </w:r>
      <w:r w:rsidRPr="0004728B">
        <w:rPr>
          <w:rFonts w:ascii="Arial" w:hAnsi="Arial" w:cs="Arial"/>
          <w:b/>
          <w:sz w:val="20"/>
          <w:szCs w:val="20"/>
        </w:rPr>
        <w:t xml:space="preserve"> are shown in ascending order of “gold standard” treatment rate, defined as the combination of surgery and chemotherapy </w:t>
      </w:r>
      <w:r w:rsidR="00B6626B">
        <w:rPr>
          <w:rFonts w:ascii="Arial" w:hAnsi="Arial" w:cs="Arial"/>
          <w:b/>
          <w:sz w:val="20"/>
          <w:szCs w:val="20"/>
        </w:rPr>
        <w:t xml:space="preserve">(red and orange bars). </w:t>
      </w:r>
      <w:r w:rsidR="00246304" w:rsidRPr="0004728B">
        <w:rPr>
          <w:rFonts w:ascii="Arial" w:hAnsi="Arial" w:cs="Arial"/>
          <w:b/>
          <w:sz w:val="20"/>
          <w:szCs w:val="20"/>
        </w:rPr>
        <w:br w:type="page"/>
      </w:r>
    </w:p>
    <w:p w14:paraId="12C48A6E" w14:textId="77777777" w:rsidR="00246304" w:rsidRDefault="00246304" w:rsidP="00246304">
      <w:pPr>
        <w:pStyle w:val="Heading2"/>
      </w:pPr>
      <w:r>
        <w:t>References</w:t>
      </w:r>
    </w:p>
    <w:p w14:paraId="18FF54E3" w14:textId="77777777" w:rsidR="00907330" w:rsidRDefault="00907330"/>
    <w:p w14:paraId="2D462DDB" w14:textId="77777777" w:rsidR="00FE3216" w:rsidRPr="00FE3216" w:rsidRDefault="00907330" w:rsidP="00FE3216">
      <w:pPr>
        <w:pStyle w:val="EndNoteBibliography"/>
        <w:spacing w:after="0"/>
        <w:ind w:left="720" w:hanging="720"/>
      </w:pPr>
      <w:r>
        <w:fldChar w:fldCharType="begin"/>
      </w:r>
      <w:r>
        <w:instrText xml:space="preserve"> ADDIN EN.REFLIST </w:instrText>
      </w:r>
      <w:r>
        <w:fldChar w:fldCharType="separate"/>
      </w:r>
      <w:r w:rsidR="00FE3216" w:rsidRPr="00FE3216">
        <w:t>1.</w:t>
      </w:r>
      <w:r w:rsidR="00FE3216" w:rsidRPr="00FE3216">
        <w:tab/>
        <w:t xml:space="preserve">NCRAS. </w:t>
      </w:r>
      <w:r w:rsidR="00FE3216" w:rsidRPr="00FE3216">
        <w:rPr>
          <w:i/>
        </w:rPr>
        <w:t>Ovarian Cancer Audit Feasibility Pilot</w:t>
      </w:r>
      <w:r w:rsidR="00FE3216" w:rsidRPr="00FE3216">
        <w:t>. 2020.</w:t>
      </w:r>
    </w:p>
    <w:p w14:paraId="2BB0450C" w14:textId="77777777" w:rsidR="00FE3216" w:rsidRPr="00FE3216" w:rsidRDefault="00FE3216" w:rsidP="00FE3216">
      <w:pPr>
        <w:pStyle w:val="EndNoteBibliography"/>
        <w:spacing w:after="0"/>
        <w:ind w:left="720" w:hanging="720"/>
      </w:pPr>
      <w:r w:rsidRPr="00FE3216">
        <w:t>2.</w:t>
      </w:r>
      <w:r w:rsidRPr="00FE3216">
        <w:tab/>
        <w:t xml:space="preserve">Lheureux, S., et al., </w:t>
      </w:r>
      <w:r w:rsidRPr="00FE3216">
        <w:rPr>
          <w:i/>
        </w:rPr>
        <w:t>Epithelial ovarian cancer.</w:t>
      </w:r>
      <w:r w:rsidRPr="00FE3216">
        <w:t xml:space="preserve"> Lancet, 2019. </w:t>
      </w:r>
      <w:r w:rsidRPr="00FE3216">
        <w:rPr>
          <w:b/>
        </w:rPr>
        <w:t>393</w:t>
      </w:r>
      <w:r w:rsidRPr="00FE3216">
        <w:t>(10177): p. 1240-1253.</w:t>
      </w:r>
    </w:p>
    <w:p w14:paraId="66026CC6" w14:textId="77777777" w:rsidR="00FE3216" w:rsidRPr="00FE3216" w:rsidRDefault="00FE3216" w:rsidP="00FE3216">
      <w:pPr>
        <w:pStyle w:val="EndNoteBibliography"/>
        <w:spacing w:after="0"/>
        <w:ind w:left="720" w:hanging="720"/>
      </w:pPr>
      <w:r w:rsidRPr="00FE3216">
        <w:t>3.</w:t>
      </w:r>
      <w:r w:rsidRPr="00FE3216">
        <w:tab/>
        <w:t xml:space="preserve">Phillips, A., et al., </w:t>
      </w:r>
      <w:r w:rsidRPr="00FE3216">
        <w:rPr>
          <w:i/>
        </w:rPr>
        <w:t>Reporting 'Denominator' data is essential for benchmarking and quality standards in ovarian cancer.</w:t>
      </w:r>
      <w:r w:rsidRPr="00FE3216">
        <w:t xml:space="preserve"> Gynecol Oncol, 2017. </w:t>
      </w:r>
      <w:r w:rsidRPr="00FE3216">
        <w:rPr>
          <w:b/>
        </w:rPr>
        <w:t>146</w:t>
      </w:r>
      <w:r w:rsidRPr="00FE3216">
        <w:t>(1): p. 94-100.</w:t>
      </w:r>
    </w:p>
    <w:p w14:paraId="78354E2D" w14:textId="77777777" w:rsidR="00FE3216" w:rsidRPr="00FE3216" w:rsidRDefault="00FE3216" w:rsidP="00FE3216">
      <w:pPr>
        <w:pStyle w:val="EndNoteBibliography"/>
        <w:spacing w:after="0"/>
        <w:ind w:left="720" w:hanging="720"/>
      </w:pPr>
      <w:r w:rsidRPr="00FE3216">
        <w:t>4.</w:t>
      </w:r>
      <w:r w:rsidRPr="00FE3216">
        <w:tab/>
        <w:t xml:space="preserve">Russell, B., et al., </w:t>
      </w:r>
      <w:r w:rsidRPr="00FE3216">
        <w:rPr>
          <w:i/>
        </w:rPr>
        <w:t>Propensity score matching confirms that primary surgery or neoadjuvant chemotherapy result in equivalent survival within a comprehensive cohort of patients with high-grade serous ovarian cancer.</w:t>
      </w:r>
      <w:r w:rsidRPr="00FE3216">
        <w:t xml:space="preserve"> Gynecologic Oncology, 2020.</w:t>
      </w:r>
    </w:p>
    <w:p w14:paraId="4D991AE7" w14:textId="77777777" w:rsidR="00FE3216" w:rsidRPr="00FE3216" w:rsidRDefault="00FE3216" w:rsidP="00FE3216">
      <w:pPr>
        <w:pStyle w:val="EndNoteBibliography"/>
        <w:spacing w:after="0"/>
        <w:ind w:left="720" w:hanging="720"/>
      </w:pPr>
      <w:r w:rsidRPr="00FE3216">
        <w:t>5.</w:t>
      </w:r>
      <w:r w:rsidRPr="00FE3216">
        <w:tab/>
        <w:t xml:space="preserve">Kallogjeri, D., et al., </w:t>
      </w:r>
      <w:r w:rsidRPr="00FE3216">
        <w:rPr>
          <w:i/>
        </w:rPr>
        <w:t>Comparison of Scoring Methods for ACE-27: Simpler Is Better.</w:t>
      </w:r>
      <w:r w:rsidRPr="00FE3216">
        <w:t xml:space="preserve"> J Geriatr Oncol, 2012. </w:t>
      </w:r>
      <w:r w:rsidRPr="00FE3216">
        <w:rPr>
          <w:b/>
        </w:rPr>
        <w:t>3</w:t>
      </w:r>
      <w:r w:rsidRPr="00FE3216">
        <w:t>(3): p. 238-245.</w:t>
      </w:r>
    </w:p>
    <w:p w14:paraId="2264BC60" w14:textId="77777777" w:rsidR="00FE3216" w:rsidRPr="00FE3216" w:rsidRDefault="00FE3216" w:rsidP="00FE3216">
      <w:pPr>
        <w:pStyle w:val="EndNoteBibliography"/>
        <w:spacing w:after="0"/>
        <w:ind w:left="720" w:hanging="720"/>
      </w:pPr>
      <w:r w:rsidRPr="00FE3216">
        <w:t>6.</w:t>
      </w:r>
      <w:r w:rsidRPr="00FE3216">
        <w:tab/>
        <w:t xml:space="preserve">Gov, U., </w:t>
      </w:r>
      <w:r w:rsidRPr="00FE3216">
        <w:rPr>
          <w:i/>
        </w:rPr>
        <w:t>The English Indices of Deprivation 2019 - Statistical Release</w:t>
      </w:r>
      <w:r w:rsidRPr="00FE3216">
        <w:t>, C.L.G. Ministry of Housing, Editor. 2019.</w:t>
      </w:r>
    </w:p>
    <w:p w14:paraId="204C6F5C" w14:textId="77777777" w:rsidR="00FE3216" w:rsidRPr="00FE3216" w:rsidRDefault="00FE3216" w:rsidP="00FE3216">
      <w:pPr>
        <w:pStyle w:val="EndNoteBibliography"/>
        <w:spacing w:after="0"/>
        <w:ind w:left="720" w:hanging="720"/>
      </w:pPr>
      <w:r w:rsidRPr="00FE3216">
        <w:t>7.</w:t>
      </w:r>
      <w:r w:rsidRPr="00FE3216">
        <w:tab/>
        <w:t xml:space="preserve">Coleridge, S.L., et al., </w:t>
      </w:r>
      <w:r w:rsidRPr="00FE3216">
        <w:rPr>
          <w:i/>
        </w:rPr>
        <w:t>Neoadjuvant chemotherapy before surgery versus surgery followed by chemotherapy for initial treatment in advanced ovarian epithelial cancer.</w:t>
      </w:r>
      <w:r w:rsidRPr="00FE3216">
        <w:t xml:space="preserve"> Cochrane Database Syst Rev, 2021. </w:t>
      </w:r>
      <w:r w:rsidRPr="00FE3216">
        <w:rPr>
          <w:b/>
        </w:rPr>
        <w:t>7</w:t>
      </w:r>
      <w:r w:rsidRPr="00FE3216">
        <w:t>(7): p. Cd005343.</w:t>
      </w:r>
    </w:p>
    <w:p w14:paraId="7DFE52C8" w14:textId="77777777" w:rsidR="00FE3216" w:rsidRPr="00FE3216" w:rsidRDefault="00FE3216" w:rsidP="00FE3216">
      <w:pPr>
        <w:pStyle w:val="EndNoteBibliography"/>
        <w:spacing w:after="0"/>
        <w:ind w:left="720" w:hanging="720"/>
      </w:pPr>
      <w:r w:rsidRPr="00FE3216">
        <w:t>8.</w:t>
      </w:r>
      <w:r w:rsidRPr="00FE3216">
        <w:tab/>
        <w:t xml:space="preserve">Khassan, T., et al., </w:t>
      </w:r>
      <w:r w:rsidRPr="00FE3216">
        <w:rPr>
          <w:i/>
        </w:rPr>
        <w:t>MDT practice determines treatment pathway for patients with advanced ovarian cancer: A multi-centre observational study.</w:t>
      </w:r>
      <w:r w:rsidRPr="00FE3216">
        <w:t xml:space="preserve"> Eur J Surg Oncol, 2023.</w:t>
      </w:r>
    </w:p>
    <w:p w14:paraId="671EBD26" w14:textId="77777777" w:rsidR="00FE3216" w:rsidRPr="00FE3216" w:rsidRDefault="00FE3216" w:rsidP="00FE3216">
      <w:pPr>
        <w:pStyle w:val="EndNoteBibliography"/>
        <w:ind w:left="720" w:hanging="720"/>
      </w:pPr>
      <w:r w:rsidRPr="00FE3216">
        <w:t>9.</w:t>
      </w:r>
      <w:r w:rsidRPr="00FE3216">
        <w:tab/>
        <w:t xml:space="preserve">Morrison, J., </w:t>
      </w:r>
      <w:r w:rsidRPr="00FE3216">
        <w:rPr>
          <w:i/>
        </w:rPr>
        <w:t>Neoadjuvant chemotherapy for ovarian cancer: Avoiding 'needless hurt'?</w:t>
      </w:r>
      <w:r w:rsidRPr="00FE3216">
        <w:t xml:space="preserve"> Bjog, 2023.</w:t>
      </w:r>
    </w:p>
    <w:p w14:paraId="55D47E0E" w14:textId="38A9DA0B" w:rsidR="0018451D" w:rsidRDefault="00907330">
      <w:r>
        <w:fldChar w:fldCharType="end"/>
      </w:r>
    </w:p>
    <w:sectPr w:rsidR="00184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508D"/>
    <w:multiLevelType w:val="hybridMultilevel"/>
    <w:tmpl w:val="0FAA3694"/>
    <w:lvl w:ilvl="0" w:tplc="18664606">
      <w:start w:val="1"/>
      <w:numFmt w:val="bullet"/>
      <w:lvlText w:val="•"/>
      <w:lvlJc w:val="left"/>
      <w:pPr>
        <w:tabs>
          <w:tab w:val="num" w:pos="720"/>
        </w:tabs>
        <w:ind w:left="720" w:hanging="360"/>
      </w:pPr>
      <w:rPr>
        <w:rFonts w:ascii="Arial" w:hAnsi="Arial" w:hint="default"/>
      </w:rPr>
    </w:lvl>
    <w:lvl w:ilvl="1" w:tplc="BAD4E94C" w:tentative="1">
      <w:start w:val="1"/>
      <w:numFmt w:val="bullet"/>
      <w:lvlText w:val="•"/>
      <w:lvlJc w:val="left"/>
      <w:pPr>
        <w:tabs>
          <w:tab w:val="num" w:pos="1440"/>
        </w:tabs>
        <w:ind w:left="1440" w:hanging="360"/>
      </w:pPr>
      <w:rPr>
        <w:rFonts w:ascii="Arial" w:hAnsi="Arial" w:hint="default"/>
      </w:rPr>
    </w:lvl>
    <w:lvl w:ilvl="2" w:tplc="91829672" w:tentative="1">
      <w:start w:val="1"/>
      <w:numFmt w:val="bullet"/>
      <w:lvlText w:val="•"/>
      <w:lvlJc w:val="left"/>
      <w:pPr>
        <w:tabs>
          <w:tab w:val="num" w:pos="2160"/>
        </w:tabs>
        <w:ind w:left="2160" w:hanging="360"/>
      </w:pPr>
      <w:rPr>
        <w:rFonts w:ascii="Arial" w:hAnsi="Arial" w:hint="default"/>
      </w:rPr>
    </w:lvl>
    <w:lvl w:ilvl="3" w:tplc="0CD82BF0" w:tentative="1">
      <w:start w:val="1"/>
      <w:numFmt w:val="bullet"/>
      <w:lvlText w:val="•"/>
      <w:lvlJc w:val="left"/>
      <w:pPr>
        <w:tabs>
          <w:tab w:val="num" w:pos="2880"/>
        </w:tabs>
        <w:ind w:left="2880" w:hanging="360"/>
      </w:pPr>
      <w:rPr>
        <w:rFonts w:ascii="Arial" w:hAnsi="Arial" w:hint="default"/>
      </w:rPr>
    </w:lvl>
    <w:lvl w:ilvl="4" w:tplc="07B888B0" w:tentative="1">
      <w:start w:val="1"/>
      <w:numFmt w:val="bullet"/>
      <w:lvlText w:val="•"/>
      <w:lvlJc w:val="left"/>
      <w:pPr>
        <w:tabs>
          <w:tab w:val="num" w:pos="3600"/>
        </w:tabs>
        <w:ind w:left="3600" w:hanging="360"/>
      </w:pPr>
      <w:rPr>
        <w:rFonts w:ascii="Arial" w:hAnsi="Arial" w:hint="default"/>
      </w:rPr>
    </w:lvl>
    <w:lvl w:ilvl="5" w:tplc="304AD314" w:tentative="1">
      <w:start w:val="1"/>
      <w:numFmt w:val="bullet"/>
      <w:lvlText w:val="•"/>
      <w:lvlJc w:val="left"/>
      <w:pPr>
        <w:tabs>
          <w:tab w:val="num" w:pos="4320"/>
        </w:tabs>
        <w:ind w:left="4320" w:hanging="360"/>
      </w:pPr>
      <w:rPr>
        <w:rFonts w:ascii="Arial" w:hAnsi="Arial" w:hint="default"/>
      </w:rPr>
    </w:lvl>
    <w:lvl w:ilvl="6" w:tplc="33BE4BCC" w:tentative="1">
      <w:start w:val="1"/>
      <w:numFmt w:val="bullet"/>
      <w:lvlText w:val="•"/>
      <w:lvlJc w:val="left"/>
      <w:pPr>
        <w:tabs>
          <w:tab w:val="num" w:pos="5040"/>
        </w:tabs>
        <w:ind w:left="5040" w:hanging="360"/>
      </w:pPr>
      <w:rPr>
        <w:rFonts w:ascii="Arial" w:hAnsi="Arial" w:hint="default"/>
      </w:rPr>
    </w:lvl>
    <w:lvl w:ilvl="7" w:tplc="5186E072" w:tentative="1">
      <w:start w:val="1"/>
      <w:numFmt w:val="bullet"/>
      <w:lvlText w:val="•"/>
      <w:lvlJc w:val="left"/>
      <w:pPr>
        <w:tabs>
          <w:tab w:val="num" w:pos="5760"/>
        </w:tabs>
        <w:ind w:left="5760" w:hanging="360"/>
      </w:pPr>
      <w:rPr>
        <w:rFonts w:ascii="Arial" w:hAnsi="Arial" w:hint="default"/>
      </w:rPr>
    </w:lvl>
    <w:lvl w:ilvl="8" w:tplc="042C46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8377E"/>
    <w:multiLevelType w:val="hybridMultilevel"/>
    <w:tmpl w:val="1E82AEDA"/>
    <w:lvl w:ilvl="0" w:tplc="55B8FF38">
      <w:start w:val="1"/>
      <w:numFmt w:val="bullet"/>
      <w:lvlText w:val="•"/>
      <w:lvlJc w:val="left"/>
      <w:pPr>
        <w:tabs>
          <w:tab w:val="num" w:pos="720"/>
        </w:tabs>
        <w:ind w:left="720" w:hanging="360"/>
      </w:pPr>
      <w:rPr>
        <w:rFonts w:ascii="Arial" w:hAnsi="Arial" w:hint="default"/>
      </w:rPr>
    </w:lvl>
    <w:lvl w:ilvl="1" w:tplc="D6400324" w:tentative="1">
      <w:start w:val="1"/>
      <w:numFmt w:val="bullet"/>
      <w:lvlText w:val="•"/>
      <w:lvlJc w:val="left"/>
      <w:pPr>
        <w:tabs>
          <w:tab w:val="num" w:pos="1440"/>
        </w:tabs>
        <w:ind w:left="1440" w:hanging="360"/>
      </w:pPr>
      <w:rPr>
        <w:rFonts w:ascii="Arial" w:hAnsi="Arial" w:hint="default"/>
      </w:rPr>
    </w:lvl>
    <w:lvl w:ilvl="2" w:tplc="F9363BDA" w:tentative="1">
      <w:start w:val="1"/>
      <w:numFmt w:val="bullet"/>
      <w:lvlText w:val="•"/>
      <w:lvlJc w:val="left"/>
      <w:pPr>
        <w:tabs>
          <w:tab w:val="num" w:pos="2160"/>
        </w:tabs>
        <w:ind w:left="2160" w:hanging="360"/>
      </w:pPr>
      <w:rPr>
        <w:rFonts w:ascii="Arial" w:hAnsi="Arial" w:hint="default"/>
      </w:rPr>
    </w:lvl>
    <w:lvl w:ilvl="3" w:tplc="9474A488" w:tentative="1">
      <w:start w:val="1"/>
      <w:numFmt w:val="bullet"/>
      <w:lvlText w:val="•"/>
      <w:lvlJc w:val="left"/>
      <w:pPr>
        <w:tabs>
          <w:tab w:val="num" w:pos="2880"/>
        </w:tabs>
        <w:ind w:left="2880" w:hanging="360"/>
      </w:pPr>
      <w:rPr>
        <w:rFonts w:ascii="Arial" w:hAnsi="Arial" w:hint="default"/>
      </w:rPr>
    </w:lvl>
    <w:lvl w:ilvl="4" w:tplc="5DA4CA52" w:tentative="1">
      <w:start w:val="1"/>
      <w:numFmt w:val="bullet"/>
      <w:lvlText w:val="•"/>
      <w:lvlJc w:val="left"/>
      <w:pPr>
        <w:tabs>
          <w:tab w:val="num" w:pos="3600"/>
        </w:tabs>
        <w:ind w:left="3600" w:hanging="360"/>
      </w:pPr>
      <w:rPr>
        <w:rFonts w:ascii="Arial" w:hAnsi="Arial" w:hint="default"/>
      </w:rPr>
    </w:lvl>
    <w:lvl w:ilvl="5" w:tplc="6068ED54" w:tentative="1">
      <w:start w:val="1"/>
      <w:numFmt w:val="bullet"/>
      <w:lvlText w:val="•"/>
      <w:lvlJc w:val="left"/>
      <w:pPr>
        <w:tabs>
          <w:tab w:val="num" w:pos="4320"/>
        </w:tabs>
        <w:ind w:left="4320" w:hanging="360"/>
      </w:pPr>
      <w:rPr>
        <w:rFonts w:ascii="Arial" w:hAnsi="Arial" w:hint="default"/>
      </w:rPr>
    </w:lvl>
    <w:lvl w:ilvl="6" w:tplc="3BBAA26E" w:tentative="1">
      <w:start w:val="1"/>
      <w:numFmt w:val="bullet"/>
      <w:lvlText w:val="•"/>
      <w:lvlJc w:val="left"/>
      <w:pPr>
        <w:tabs>
          <w:tab w:val="num" w:pos="5040"/>
        </w:tabs>
        <w:ind w:left="5040" w:hanging="360"/>
      </w:pPr>
      <w:rPr>
        <w:rFonts w:ascii="Arial" w:hAnsi="Arial" w:hint="default"/>
      </w:rPr>
    </w:lvl>
    <w:lvl w:ilvl="7" w:tplc="00ECC710" w:tentative="1">
      <w:start w:val="1"/>
      <w:numFmt w:val="bullet"/>
      <w:lvlText w:val="•"/>
      <w:lvlJc w:val="left"/>
      <w:pPr>
        <w:tabs>
          <w:tab w:val="num" w:pos="5760"/>
        </w:tabs>
        <w:ind w:left="5760" w:hanging="360"/>
      </w:pPr>
      <w:rPr>
        <w:rFonts w:ascii="Arial" w:hAnsi="Arial" w:hint="default"/>
      </w:rPr>
    </w:lvl>
    <w:lvl w:ilvl="8" w:tplc="654CA4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2C4BF7"/>
    <w:multiLevelType w:val="hybridMultilevel"/>
    <w:tmpl w:val="0474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6004E"/>
    <w:multiLevelType w:val="hybridMultilevel"/>
    <w:tmpl w:val="C694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E4BF8"/>
    <w:multiLevelType w:val="hybridMultilevel"/>
    <w:tmpl w:val="6D92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03059"/>
    <w:multiLevelType w:val="hybridMultilevel"/>
    <w:tmpl w:val="FFE0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410F1"/>
    <w:multiLevelType w:val="hybridMultilevel"/>
    <w:tmpl w:val="6134A5F0"/>
    <w:lvl w:ilvl="0" w:tplc="8482E448">
      <w:start w:val="1"/>
      <w:numFmt w:val="bullet"/>
      <w:lvlText w:val="•"/>
      <w:lvlJc w:val="left"/>
      <w:pPr>
        <w:tabs>
          <w:tab w:val="num" w:pos="720"/>
        </w:tabs>
        <w:ind w:left="720" w:hanging="360"/>
      </w:pPr>
      <w:rPr>
        <w:rFonts w:ascii="Arial" w:hAnsi="Arial" w:hint="default"/>
      </w:rPr>
    </w:lvl>
    <w:lvl w:ilvl="1" w:tplc="35FC84FE" w:tentative="1">
      <w:start w:val="1"/>
      <w:numFmt w:val="bullet"/>
      <w:lvlText w:val="•"/>
      <w:lvlJc w:val="left"/>
      <w:pPr>
        <w:tabs>
          <w:tab w:val="num" w:pos="1440"/>
        </w:tabs>
        <w:ind w:left="1440" w:hanging="360"/>
      </w:pPr>
      <w:rPr>
        <w:rFonts w:ascii="Arial" w:hAnsi="Arial" w:hint="default"/>
      </w:rPr>
    </w:lvl>
    <w:lvl w:ilvl="2" w:tplc="979A80A8" w:tentative="1">
      <w:start w:val="1"/>
      <w:numFmt w:val="bullet"/>
      <w:lvlText w:val="•"/>
      <w:lvlJc w:val="left"/>
      <w:pPr>
        <w:tabs>
          <w:tab w:val="num" w:pos="2160"/>
        </w:tabs>
        <w:ind w:left="2160" w:hanging="360"/>
      </w:pPr>
      <w:rPr>
        <w:rFonts w:ascii="Arial" w:hAnsi="Arial" w:hint="default"/>
      </w:rPr>
    </w:lvl>
    <w:lvl w:ilvl="3" w:tplc="396E98F6" w:tentative="1">
      <w:start w:val="1"/>
      <w:numFmt w:val="bullet"/>
      <w:lvlText w:val="•"/>
      <w:lvlJc w:val="left"/>
      <w:pPr>
        <w:tabs>
          <w:tab w:val="num" w:pos="2880"/>
        </w:tabs>
        <w:ind w:left="2880" w:hanging="360"/>
      </w:pPr>
      <w:rPr>
        <w:rFonts w:ascii="Arial" w:hAnsi="Arial" w:hint="default"/>
      </w:rPr>
    </w:lvl>
    <w:lvl w:ilvl="4" w:tplc="869EE5E4" w:tentative="1">
      <w:start w:val="1"/>
      <w:numFmt w:val="bullet"/>
      <w:lvlText w:val="•"/>
      <w:lvlJc w:val="left"/>
      <w:pPr>
        <w:tabs>
          <w:tab w:val="num" w:pos="3600"/>
        </w:tabs>
        <w:ind w:left="3600" w:hanging="360"/>
      </w:pPr>
      <w:rPr>
        <w:rFonts w:ascii="Arial" w:hAnsi="Arial" w:hint="default"/>
      </w:rPr>
    </w:lvl>
    <w:lvl w:ilvl="5" w:tplc="0B0E5C82" w:tentative="1">
      <w:start w:val="1"/>
      <w:numFmt w:val="bullet"/>
      <w:lvlText w:val="•"/>
      <w:lvlJc w:val="left"/>
      <w:pPr>
        <w:tabs>
          <w:tab w:val="num" w:pos="4320"/>
        </w:tabs>
        <w:ind w:left="4320" w:hanging="360"/>
      </w:pPr>
      <w:rPr>
        <w:rFonts w:ascii="Arial" w:hAnsi="Arial" w:hint="default"/>
      </w:rPr>
    </w:lvl>
    <w:lvl w:ilvl="6" w:tplc="4A32D7C8" w:tentative="1">
      <w:start w:val="1"/>
      <w:numFmt w:val="bullet"/>
      <w:lvlText w:val="•"/>
      <w:lvlJc w:val="left"/>
      <w:pPr>
        <w:tabs>
          <w:tab w:val="num" w:pos="5040"/>
        </w:tabs>
        <w:ind w:left="5040" w:hanging="360"/>
      </w:pPr>
      <w:rPr>
        <w:rFonts w:ascii="Arial" w:hAnsi="Arial" w:hint="default"/>
      </w:rPr>
    </w:lvl>
    <w:lvl w:ilvl="7" w:tplc="B314797E" w:tentative="1">
      <w:start w:val="1"/>
      <w:numFmt w:val="bullet"/>
      <w:lvlText w:val="•"/>
      <w:lvlJc w:val="left"/>
      <w:pPr>
        <w:tabs>
          <w:tab w:val="num" w:pos="5760"/>
        </w:tabs>
        <w:ind w:left="5760" w:hanging="360"/>
      </w:pPr>
      <w:rPr>
        <w:rFonts w:ascii="Arial" w:hAnsi="Arial" w:hint="default"/>
      </w:rPr>
    </w:lvl>
    <w:lvl w:ilvl="8" w:tplc="7DA25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2D1476"/>
    <w:multiLevelType w:val="hybridMultilevel"/>
    <w:tmpl w:val="2A5EC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E7F3F"/>
    <w:multiLevelType w:val="hybridMultilevel"/>
    <w:tmpl w:val="F476D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030635">
    <w:abstractNumId w:val="3"/>
  </w:num>
  <w:num w:numId="2" w16cid:durableId="1588151395">
    <w:abstractNumId w:val="5"/>
  </w:num>
  <w:num w:numId="3" w16cid:durableId="1864709125">
    <w:abstractNumId w:val="4"/>
  </w:num>
  <w:num w:numId="4" w16cid:durableId="1876038346">
    <w:abstractNumId w:val="0"/>
  </w:num>
  <w:num w:numId="5" w16cid:durableId="965164893">
    <w:abstractNumId w:val="6"/>
  </w:num>
  <w:num w:numId="6" w16cid:durableId="1718699614">
    <w:abstractNumId w:val="1"/>
  </w:num>
  <w:num w:numId="7" w16cid:durableId="1783300627">
    <w:abstractNumId w:val="2"/>
  </w:num>
  <w:num w:numId="8" w16cid:durableId="828516929">
    <w:abstractNumId w:val="7"/>
  </w:num>
  <w:num w:numId="9" w16cid:durableId="9569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9vpsv5f5sap5e0sd9xxaenarxvv59xv0s5&quot;&gt;Manchester references 2&lt;record-ids&gt;&lt;item&gt;1538&lt;/item&gt;&lt;item&gt;1806&lt;/item&gt;&lt;item&gt;1841&lt;/item&gt;&lt;item&gt;1878&lt;/item&gt;&lt;item&gt;1930&lt;/item&gt;&lt;item&gt;1957&lt;/item&gt;&lt;item&gt;1959&lt;/item&gt;&lt;item&gt;1980&lt;/item&gt;&lt;item&gt;1981&lt;/item&gt;&lt;/record-ids&gt;&lt;/item&gt;&lt;/Libraries&gt;"/>
  </w:docVars>
  <w:rsids>
    <w:rsidRoot w:val="004C67A1"/>
    <w:rsid w:val="0004728B"/>
    <w:rsid w:val="00063600"/>
    <w:rsid w:val="0007754A"/>
    <w:rsid w:val="0009431F"/>
    <w:rsid w:val="00097996"/>
    <w:rsid w:val="000A2ABE"/>
    <w:rsid w:val="000A2DA9"/>
    <w:rsid w:val="000A6669"/>
    <w:rsid w:val="000B59B3"/>
    <w:rsid w:val="000B6498"/>
    <w:rsid w:val="000D3B2C"/>
    <w:rsid w:val="000F70CC"/>
    <w:rsid w:val="00100D96"/>
    <w:rsid w:val="00112E68"/>
    <w:rsid w:val="00135B24"/>
    <w:rsid w:val="0014253B"/>
    <w:rsid w:val="00161447"/>
    <w:rsid w:val="0018451D"/>
    <w:rsid w:val="001A6EBA"/>
    <w:rsid w:val="001B4E13"/>
    <w:rsid w:val="001C15C7"/>
    <w:rsid w:val="001D0FC6"/>
    <w:rsid w:val="001D3E4F"/>
    <w:rsid w:val="001E7450"/>
    <w:rsid w:val="00206DA7"/>
    <w:rsid w:val="0022124C"/>
    <w:rsid w:val="00246304"/>
    <w:rsid w:val="002B5001"/>
    <w:rsid w:val="002B5A7A"/>
    <w:rsid w:val="002C69D1"/>
    <w:rsid w:val="00302A64"/>
    <w:rsid w:val="003116FD"/>
    <w:rsid w:val="003229EA"/>
    <w:rsid w:val="00344D2A"/>
    <w:rsid w:val="00361C88"/>
    <w:rsid w:val="003636CD"/>
    <w:rsid w:val="00395A96"/>
    <w:rsid w:val="003A1375"/>
    <w:rsid w:val="003C11D3"/>
    <w:rsid w:val="003E4219"/>
    <w:rsid w:val="003F23CB"/>
    <w:rsid w:val="00402C9B"/>
    <w:rsid w:val="00413706"/>
    <w:rsid w:val="004205B2"/>
    <w:rsid w:val="004436F4"/>
    <w:rsid w:val="00461DD0"/>
    <w:rsid w:val="00487EE4"/>
    <w:rsid w:val="00496232"/>
    <w:rsid w:val="004B108A"/>
    <w:rsid w:val="004C67A1"/>
    <w:rsid w:val="004D5858"/>
    <w:rsid w:val="004F6D96"/>
    <w:rsid w:val="00521CB6"/>
    <w:rsid w:val="00524660"/>
    <w:rsid w:val="005464C5"/>
    <w:rsid w:val="00546E3A"/>
    <w:rsid w:val="005513E1"/>
    <w:rsid w:val="00560017"/>
    <w:rsid w:val="00561355"/>
    <w:rsid w:val="00597912"/>
    <w:rsid w:val="005C04A6"/>
    <w:rsid w:val="005D6D78"/>
    <w:rsid w:val="00605CAD"/>
    <w:rsid w:val="00625446"/>
    <w:rsid w:val="006370A5"/>
    <w:rsid w:val="00644C20"/>
    <w:rsid w:val="006D3131"/>
    <w:rsid w:val="006D43D1"/>
    <w:rsid w:val="006F1672"/>
    <w:rsid w:val="006F798A"/>
    <w:rsid w:val="00730E45"/>
    <w:rsid w:val="007524EE"/>
    <w:rsid w:val="007959CF"/>
    <w:rsid w:val="00796C64"/>
    <w:rsid w:val="007A21B5"/>
    <w:rsid w:val="007A7F2E"/>
    <w:rsid w:val="007F640F"/>
    <w:rsid w:val="00812437"/>
    <w:rsid w:val="008151C1"/>
    <w:rsid w:val="00815775"/>
    <w:rsid w:val="00821944"/>
    <w:rsid w:val="0082628C"/>
    <w:rsid w:val="008506CB"/>
    <w:rsid w:val="00877736"/>
    <w:rsid w:val="00886A3E"/>
    <w:rsid w:val="008949F3"/>
    <w:rsid w:val="008B6E70"/>
    <w:rsid w:val="008B7267"/>
    <w:rsid w:val="008C5A73"/>
    <w:rsid w:val="008D37A7"/>
    <w:rsid w:val="008E4B66"/>
    <w:rsid w:val="008F6A01"/>
    <w:rsid w:val="00907330"/>
    <w:rsid w:val="00924E5B"/>
    <w:rsid w:val="00945CDE"/>
    <w:rsid w:val="00961309"/>
    <w:rsid w:val="009734EB"/>
    <w:rsid w:val="00985380"/>
    <w:rsid w:val="00986FB0"/>
    <w:rsid w:val="00995007"/>
    <w:rsid w:val="00997535"/>
    <w:rsid w:val="009A37D9"/>
    <w:rsid w:val="009B47F9"/>
    <w:rsid w:val="009F4E32"/>
    <w:rsid w:val="00A02166"/>
    <w:rsid w:val="00A1109B"/>
    <w:rsid w:val="00A17564"/>
    <w:rsid w:val="00A24397"/>
    <w:rsid w:val="00A441A4"/>
    <w:rsid w:val="00A44998"/>
    <w:rsid w:val="00A75774"/>
    <w:rsid w:val="00AB24A5"/>
    <w:rsid w:val="00AB7023"/>
    <w:rsid w:val="00B16B74"/>
    <w:rsid w:val="00B23CE4"/>
    <w:rsid w:val="00B62922"/>
    <w:rsid w:val="00B62F91"/>
    <w:rsid w:val="00B6626B"/>
    <w:rsid w:val="00B80250"/>
    <w:rsid w:val="00BB14F8"/>
    <w:rsid w:val="00BC3C07"/>
    <w:rsid w:val="00BD3B9B"/>
    <w:rsid w:val="00BD6E5D"/>
    <w:rsid w:val="00BF4FAF"/>
    <w:rsid w:val="00C06965"/>
    <w:rsid w:val="00C450C2"/>
    <w:rsid w:val="00C76D34"/>
    <w:rsid w:val="00C96505"/>
    <w:rsid w:val="00D03296"/>
    <w:rsid w:val="00D102D5"/>
    <w:rsid w:val="00D13D2C"/>
    <w:rsid w:val="00D179D1"/>
    <w:rsid w:val="00D27575"/>
    <w:rsid w:val="00D27E85"/>
    <w:rsid w:val="00D33735"/>
    <w:rsid w:val="00D60024"/>
    <w:rsid w:val="00D66844"/>
    <w:rsid w:val="00D704C3"/>
    <w:rsid w:val="00D72F1C"/>
    <w:rsid w:val="00D86085"/>
    <w:rsid w:val="00D915D7"/>
    <w:rsid w:val="00DB6B89"/>
    <w:rsid w:val="00DC739F"/>
    <w:rsid w:val="00E13BD3"/>
    <w:rsid w:val="00E236B6"/>
    <w:rsid w:val="00E40B40"/>
    <w:rsid w:val="00E6061E"/>
    <w:rsid w:val="00E76B9C"/>
    <w:rsid w:val="00E858F0"/>
    <w:rsid w:val="00E86B15"/>
    <w:rsid w:val="00EA22C3"/>
    <w:rsid w:val="00EA4146"/>
    <w:rsid w:val="00F23339"/>
    <w:rsid w:val="00F8371A"/>
    <w:rsid w:val="00FB183B"/>
    <w:rsid w:val="00FE3216"/>
    <w:rsid w:val="00FE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DE7B"/>
  <w15:docId w15:val="{060EDD0B-5C2C-FC4E-A4C3-8E333CF6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67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5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7A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C67A1"/>
    <w:pPr>
      <w:ind w:left="720"/>
      <w:contextualSpacing/>
    </w:pPr>
  </w:style>
  <w:style w:type="character" w:customStyle="1" w:styleId="Heading3Char">
    <w:name w:val="Heading 3 Char"/>
    <w:basedOn w:val="DefaultParagraphFont"/>
    <w:link w:val="Heading3"/>
    <w:uiPriority w:val="9"/>
    <w:rsid w:val="007959CF"/>
    <w:rPr>
      <w:rFonts w:asciiTheme="majorHAnsi" w:eastAsiaTheme="majorEastAsia" w:hAnsiTheme="majorHAnsi" w:cstheme="majorBidi"/>
      <w:color w:val="1F4D78" w:themeColor="accent1" w:themeShade="7F"/>
      <w:sz w:val="24"/>
      <w:szCs w:val="24"/>
    </w:rPr>
  </w:style>
  <w:style w:type="paragraph" w:customStyle="1" w:styleId="EndNoteBibliographyTitle">
    <w:name w:val="EndNote Bibliography Title"/>
    <w:basedOn w:val="Normal"/>
    <w:link w:val="EndNoteBibliographyTitleChar"/>
    <w:rsid w:val="0090733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07330"/>
    <w:rPr>
      <w:rFonts w:ascii="Calibri" w:hAnsi="Calibri" w:cs="Calibri"/>
      <w:noProof/>
      <w:lang w:val="en-US"/>
    </w:rPr>
  </w:style>
  <w:style w:type="paragraph" w:customStyle="1" w:styleId="EndNoteBibliography">
    <w:name w:val="EndNote Bibliography"/>
    <w:basedOn w:val="Normal"/>
    <w:link w:val="EndNoteBibliographyChar"/>
    <w:rsid w:val="0090733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07330"/>
    <w:rPr>
      <w:rFonts w:ascii="Calibri" w:hAnsi="Calibri" w:cs="Calibri"/>
      <w:noProof/>
      <w:lang w:val="en-US"/>
    </w:rPr>
  </w:style>
  <w:style w:type="paragraph" w:styleId="NormalWeb">
    <w:name w:val="Normal (Web)"/>
    <w:basedOn w:val="Normal"/>
    <w:uiPriority w:val="99"/>
    <w:semiHidden/>
    <w:unhideWhenUsed/>
    <w:rsid w:val="00D13D2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0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96"/>
    <w:rPr>
      <w:rFonts w:ascii="Tahoma" w:hAnsi="Tahoma" w:cs="Tahoma"/>
      <w:sz w:val="16"/>
      <w:szCs w:val="16"/>
    </w:rPr>
  </w:style>
  <w:style w:type="table" w:styleId="TableGrid">
    <w:name w:val="Table Grid"/>
    <w:basedOn w:val="TableNormal"/>
    <w:uiPriority w:val="39"/>
    <w:rsid w:val="001C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706"/>
    <w:rPr>
      <w:sz w:val="16"/>
      <w:szCs w:val="16"/>
    </w:rPr>
  </w:style>
  <w:style w:type="paragraph" w:styleId="CommentText">
    <w:name w:val="annotation text"/>
    <w:basedOn w:val="Normal"/>
    <w:link w:val="CommentTextChar"/>
    <w:uiPriority w:val="99"/>
    <w:semiHidden/>
    <w:unhideWhenUsed/>
    <w:rsid w:val="00413706"/>
    <w:pPr>
      <w:spacing w:line="240" w:lineRule="auto"/>
    </w:pPr>
    <w:rPr>
      <w:sz w:val="20"/>
      <w:szCs w:val="20"/>
    </w:rPr>
  </w:style>
  <w:style w:type="character" w:customStyle="1" w:styleId="CommentTextChar">
    <w:name w:val="Comment Text Char"/>
    <w:basedOn w:val="DefaultParagraphFont"/>
    <w:link w:val="CommentText"/>
    <w:uiPriority w:val="99"/>
    <w:semiHidden/>
    <w:rsid w:val="00413706"/>
    <w:rPr>
      <w:sz w:val="20"/>
      <w:szCs w:val="20"/>
    </w:rPr>
  </w:style>
  <w:style w:type="paragraph" w:styleId="CommentSubject">
    <w:name w:val="annotation subject"/>
    <w:basedOn w:val="CommentText"/>
    <w:next w:val="CommentText"/>
    <w:link w:val="CommentSubjectChar"/>
    <w:uiPriority w:val="99"/>
    <w:semiHidden/>
    <w:unhideWhenUsed/>
    <w:rsid w:val="00413706"/>
    <w:rPr>
      <w:b/>
      <w:bCs/>
    </w:rPr>
  </w:style>
  <w:style w:type="character" w:customStyle="1" w:styleId="CommentSubjectChar">
    <w:name w:val="Comment Subject Char"/>
    <w:basedOn w:val="CommentTextChar"/>
    <w:link w:val="CommentSubject"/>
    <w:uiPriority w:val="99"/>
    <w:semiHidden/>
    <w:rsid w:val="00413706"/>
    <w:rPr>
      <w:b/>
      <w:bCs/>
      <w:sz w:val="20"/>
      <w:szCs w:val="20"/>
    </w:rPr>
  </w:style>
  <w:style w:type="paragraph" w:styleId="Revision">
    <w:name w:val="Revision"/>
    <w:hidden/>
    <w:uiPriority w:val="99"/>
    <w:semiHidden/>
    <w:rsid w:val="00997535"/>
    <w:pPr>
      <w:spacing w:after="0" w:line="240" w:lineRule="auto"/>
    </w:pPr>
  </w:style>
  <w:style w:type="table" w:customStyle="1" w:styleId="Table">
    <w:name w:val="Table"/>
    <w:semiHidden/>
    <w:unhideWhenUsed/>
    <w:qFormat/>
    <w:rsid w:val="00546E3A"/>
    <w:pPr>
      <w:spacing w:after="200" w:line="240" w:lineRule="auto"/>
    </w:pPr>
    <w:rPr>
      <w:sz w:val="20"/>
      <w:szCs w:val="20"/>
      <w:lang w:val="en-US"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0305">
      <w:bodyDiv w:val="1"/>
      <w:marLeft w:val="0"/>
      <w:marRight w:val="0"/>
      <w:marTop w:val="0"/>
      <w:marBottom w:val="0"/>
      <w:divBdr>
        <w:top w:val="none" w:sz="0" w:space="0" w:color="auto"/>
        <w:left w:val="none" w:sz="0" w:space="0" w:color="auto"/>
        <w:bottom w:val="none" w:sz="0" w:space="0" w:color="auto"/>
        <w:right w:val="none" w:sz="0" w:space="0" w:color="auto"/>
      </w:divBdr>
    </w:div>
    <w:div w:id="324477746">
      <w:bodyDiv w:val="1"/>
      <w:marLeft w:val="0"/>
      <w:marRight w:val="0"/>
      <w:marTop w:val="0"/>
      <w:marBottom w:val="0"/>
      <w:divBdr>
        <w:top w:val="none" w:sz="0" w:space="0" w:color="auto"/>
        <w:left w:val="none" w:sz="0" w:space="0" w:color="auto"/>
        <w:bottom w:val="none" w:sz="0" w:space="0" w:color="auto"/>
        <w:right w:val="none" w:sz="0" w:space="0" w:color="auto"/>
      </w:divBdr>
    </w:div>
    <w:div w:id="825315256">
      <w:bodyDiv w:val="1"/>
      <w:marLeft w:val="0"/>
      <w:marRight w:val="0"/>
      <w:marTop w:val="0"/>
      <w:marBottom w:val="0"/>
      <w:divBdr>
        <w:top w:val="none" w:sz="0" w:space="0" w:color="auto"/>
        <w:left w:val="none" w:sz="0" w:space="0" w:color="auto"/>
        <w:bottom w:val="none" w:sz="0" w:space="0" w:color="auto"/>
        <w:right w:val="none" w:sz="0" w:space="0" w:color="auto"/>
      </w:divBdr>
    </w:div>
    <w:div w:id="997925624">
      <w:bodyDiv w:val="1"/>
      <w:marLeft w:val="0"/>
      <w:marRight w:val="0"/>
      <w:marTop w:val="0"/>
      <w:marBottom w:val="0"/>
      <w:divBdr>
        <w:top w:val="none" w:sz="0" w:space="0" w:color="auto"/>
        <w:left w:val="none" w:sz="0" w:space="0" w:color="auto"/>
        <w:bottom w:val="none" w:sz="0" w:space="0" w:color="auto"/>
        <w:right w:val="none" w:sz="0" w:space="0" w:color="auto"/>
      </w:divBdr>
      <w:divsChild>
        <w:div w:id="2126077289">
          <w:marLeft w:val="360"/>
          <w:marRight w:val="0"/>
          <w:marTop w:val="200"/>
          <w:marBottom w:val="0"/>
          <w:divBdr>
            <w:top w:val="none" w:sz="0" w:space="0" w:color="auto"/>
            <w:left w:val="none" w:sz="0" w:space="0" w:color="auto"/>
            <w:bottom w:val="none" w:sz="0" w:space="0" w:color="auto"/>
            <w:right w:val="none" w:sz="0" w:space="0" w:color="auto"/>
          </w:divBdr>
        </w:div>
        <w:div w:id="763110880">
          <w:marLeft w:val="360"/>
          <w:marRight w:val="0"/>
          <w:marTop w:val="200"/>
          <w:marBottom w:val="0"/>
          <w:divBdr>
            <w:top w:val="none" w:sz="0" w:space="0" w:color="auto"/>
            <w:left w:val="none" w:sz="0" w:space="0" w:color="auto"/>
            <w:bottom w:val="none" w:sz="0" w:space="0" w:color="auto"/>
            <w:right w:val="none" w:sz="0" w:space="0" w:color="auto"/>
          </w:divBdr>
        </w:div>
        <w:div w:id="1249121880">
          <w:marLeft w:val="360"/>
          <w:marRight w:val="0"/>
          <w:marTop w:val="200"/>
          <w:marBottom w:val="0"/>
          <w:divBdr>
            <w:top w:val="none" w:sz="0" w:space="0" w:color="auto"/>
            <w:left w:val="none" w:sz="0" w:space="0" w:color="auto"/>
            <w:bottom w:val="none" w:sz="0" w:space="0" w:color="auto"/>
            <w:right w:val="none" w:sz="0" w:space="0" w:color="auto"/>
          </w:divBdr>
        </w:div>
        <w:div w:id="1276670968">
          <w:marLeft w:val="360"/>
          <w:marRight w:val="0"/>
          <w:marTop w:val="200"/>
          <w:marBottom w:val="0"/>
          <w:divBdr>
            <w:top w:val="none" w:sz="0" w:space="0" w:color="auto"/>
            <w:left w:val="none" w:sz="0" w:space="0" w:color="auto"/>
            <w:bottom w:val="none" w:sz="0" w:space="0" w:color="auto"/>
            <w:right w:val="none" w:sz="0" w:space="0" w:color="auto"/>
          </w:divBdr>
        </w:div>
        <w:div w:id="1039083388">
          <w:marLeft w:val="360"/>
          <w:marRight w:val="0"/>
          <w:marTop w:val="200"/>
          <w:marBottom w:val="0"/>
          <w:divBdr>
            <w:top w:val="none" w:sz="0" w:space="0" w:color="auto"/>
            <w:left w:val="none" w:sz="0" w:space="0" w:color="auto"/>
            <w:bottom w:val="none" w:sz="0" w:space="0" w:color="auto"/>
            <w:right w:val="none" w:sz="0" w:space="0" w:color="auto"/>
          </w:divBdr>
        </w:div>
        <w:div w:id="1599101152">
          <w:marLeft w:val="360"/>
          <w:marRight w:val="0"/>
          <w:marTop w:val="200"/>
          <w:marBottom w:val="0"/>
          <w:divBdr>
            <w:top w:val="none" w:sz="0" w:space="0" w:color="auto"/>
            <w:left w:val="none" w:sz="0" w:space="0" w:color="auto"/>
            <w:bottom w:val="none" w:sz="0" w:space="0" w:color="auto"/>
            <w:right w:val="none" w:sz="0" w:space="0" w:color="auto"/>
          </w:divBdr>
        </w:div>
        <w:div w:id="1377512876">
          <w:marLeft w:val="360"/>
          <w:marRight w:val="0"/>
          <w:marTop w:val="200"/>
          <w:marBottom w:val="0"/>
          <w:divBdr>
            <w:top w:val="none" w:sz="0" w:space="0" w:color="auto"/>
            <w:left w:val="none" w:sz="0" w:space="0" w:color="auto"/>
            <w:bottom w:val="none" w:sz="0" w:space="0" w:color="auto"/>
            <w:right w:val="none" w:sz="0" w:space="0" w:color="auto"/>
          </w:divBdr>
        </w:div>
        <w:div w:id="1969512671">
          <w:marLeft w:val="360"/>
          <w:marRight w:val="0"/>
          <w:marTop w:val="200"/>
          <w:marBottom w:val="0"/>
          <w:divBdr>
            <w:top w:val="none" w:sz="0" w:space="0" w:color="auto"/>
            <w:left w:val="none" w:sz="0" w:space="0" w:color="auto"/>
            <w:bottom w:val="none" w:sz="0" w:space="0" w:color="auto"/>
            <w:right w:val="none" w:sz="0" w:space="0" w:color="auto"/>
          </w:divBdr>
        </w:div>
        <w:div w:id="1785541201">
          <w:marLeft w:val="360"/>
          <w:marRight w:val="0"/>
          <w:marTop w:val="200"/>
          <w:marBottom w:val="0"/>
          <w:divBdr>
            <w:top w:val="none" w:sz="0" w:space="0" w:color="auto"/>
            <w:left w:val="none" w:sz="0" w:space="0" w:color="auto"/>
            <w:bottom w:val="none" w:sz="0" w:space="0" w:color="auto"/>
            <w:right w:val="none" w:sz="0" w:space="0" w:color="auto"/>
          </w:divBdr>
        </w:div>
        <w:div w:id="1468815280">
          <w:marLeft w:val="360"/>
          <w:marRight w:val="0"/>
          <w:marTop w:val="200"/>
          <w:marBottom w:val="0"/>
          <w:divBdr>
            <w:top w:val="none" w:sz="0" w:space="0" w:color="auto"/>
            <w:left w:val="none" w:sz="0" w:space="0" w:color="auto"/>
            <w:bottom w:val="none" w:sz="0" w:space="0" w:color="auto"/>
            <w:right w:val="none" w:sz="0" w:space="0" w:color="auto"/>
          </w:divBdr>
        </w:div>
        <w:div w:id="1108239933">
          <w:marLeft w:val="360"/>
          <w:marRight w:val="0"/>
          <w:marTop w:val="200"/>
          <w:marBottom w:val="0"/>
          <w:divBdr>
            <w:top w:val="none" w:sz="0" w:space="0" w:color="auto"/>
            <w:left w:val="none" w:sz="0" w:space="0" w:color="auto"/>
            <w:bottom w:val="none" w:sz="0" w:space="0" w:color="auto"/>
            <w:right w:val="none" w:sz="0" w:space="0" w:color="auto"/>
          </w:divBdr>
        </w:div>
        <w:div w:id="591548801">
          <w:marLeft w:val="360"/>
          <w:marRight w:val="0"/>
          <w:marTop w:val="200"/>
          <w:marBottom w:val="0"/>
          <w:divBdr>
            <w:top w:val="none" w:sz="0" w:space="0" w:color="auto"/>
            <w:left w:val="none" w:sz="0" w:space="0" w:color="auto"/>
            <w:bottom w:val="none" w:sz="0" w:space="0" w:color="auto"/>
            <w:right w:val="none" w:sz="0" w:space="0" w:color="auto"/>
          </w:divBdr>
        </w:div>
        <w:div w:id="498155459">
          <w:marLeft w:val="360"/>
          <w:marRight w:val="0"/>
          <w:marTop w:val="200"/>
          <w:marBottom w:val="0"/>
          <w:divBdr>
            <w:top w:val="none" w:sz="0" w:space="0" w:color="auto"/>
            <w:left w:val="none" w:sz="0" w:space="0" w:color="auto"/>
            <w:bottom w:val="none" w:sz="0" w:space="0" w:color="auto"/>
            <w:right w:val="none" w:sz="0" w:space="0" w:color="auto"/>
          </w:divBdr>
        </w:div>
      </w:divsChild>
    </w:div>
    <w:div w:id="1393309919">
      <w:bodyDiv w:val="1"/>
      <w:marLeft w:val="0"/>
      <w:marRight w:val="0"/>
      <w:marTop w:val="0"/>
      <w:marBottom w:val="0"/>
      <w:divBdr>
        <w:top w:val="none" w:sz="0" w:space="0" w:color="auto"/>
        <w:left w:val="none" w:sz="0" w:space="0" w:color="auto"/>
        <w:bottom w:val="none" w:sz="0" w:space="0" w:color="auto"/>
        <w:right w:val="none" w:sz="0" w:space="0" w:color="auto"/>
      </w:divBdr>
    </w:div>
    <w:div w:id="1401174333">
      <w:bodyDiv w:val="1"/>
      <w:marLeft w:val="0"/>
      <w:marRight w:val="0"/>
      <w:marTop w:val="0"/>
      <w:marBottom w:val="0"/>
      <w:divBdr>
        <w:top w:val="none" w:sz="0" w:space="0" w:color="auto"/>
        <w:left w:val="none" w:sz="0" w:space="0" w:color="auto"/>
        <w:bottom w:val="none" w:sz="0" w:space="0" w:color="auto"/>
        <w:right w:val="none" w:sz="0" w:space="0" w:color="auto"/>
      </w:divBdr>
    </w:div>
    <w:div w:id="2097095178">
      <w:bodyDiv w:val="1"/>
      <w:marLeft w:val="0"/>
      <w:marRight w:val="0"/>
      <w:marTop w:val="0"/>
      <w:marBottom w:val="0"/>
      <w:divBdr>
        <w:top w:val="none" w:sz="0" w:space="0" w:color="auto"/>
        <w:left w:val="none" w:sz="0" w:space="0" w:color="auto"/>
        <w:bottom w:val="none" w:sz="0" w:space="0" w:color="auto"/>
        <w:right w:val="none" w:sz="0" w:space="0" w:color="auto"/>
      </w:divBdr>
      <w:divsChild>
        <w:div w:id="1468626843">
          <w:marLeft w:val="360"/>
          <w:marRight w:val="0"/>
          <w:marTop w:val="200"/>
          <w:marBottom w:val="0"/>
          <w:divBdr>
            <w:top w:val="none" w:sz="0" w:space="0" w:color="auto"/>
            <w:left w:val="none" w:sz="0" w:space="0" w:color="auto"/>
            <w:bottom w:val="none" w:sz="0" w:space="0" w:color="auto"/>
            <w:right w:val="none" w:sz="0" w:space="0" w:color="auto"/>
          </w:divBdr>
        </w:div>
        <w:div w:id="681786757">
          <w:marLeft w:val="360"/>
          <w:marRight w:val="0"/>
          <w:marTop w:val="200"/>
          <w:marBottom w:val="0"/>
          <w:divBdr>
            <w:top w:val="none" w:sz="0" w:space="0" w:color="auto"/>
            <w:left w:val="none" w:sz="0" w:space="0" w:color="auto"/>
            <w:bottom w:val="none" w:sz="0" w:space="0" w:color="auto"/>
            <w:right w:val="none" w:sz="0" w:space="0" w:color="auto"/>
          </w:divBdr>
        </w:div>
        <w:div w:id="1271739820">
          <w:marLeft w:val="360"/>
          <w:marRight w:val="0"/>
          <w:marTop w:val="200"/>
          <w:marBottom w:val="0"/>
          <w:divBdr>
            <w:top w:val="none" w:sz="0" w:space="0" w:color="auto"/>
            <w:left w:val="none" w:sz="0" w:space="0" w:color="auto"/>
            <w:bottom w:val="none" w:sz="0" w:space="0" w:color="auto"/>
            <w:right w:val="none" w:sz="0" w:space="0" w:color="auto"/>
          </w:divBdr>
        </w:div>
        <w:div w:id="574819240">
          <w:marLeft w:val="360"/>
          <w:marRight w:val="0"/>
          <w:marTop w:val="200"/>
          <w:marBottom w:val="0"/>
          <w:divBdr>
            <w:top w:val="none" w:sz="0" w:space="0" w:color="auto"/>
            <w:left w:val="none" w:sz="0" w:space="0" w:color="auto"/>
            <w:bottom w:val="none" w:sz="0" w:space="0" w:color="auto"/>
            <w:right w:val="none" w:sz="0" w:space="0" w:color="auto"/>
          </w:divBdr>
        </w:div>
        <w:div w:id="645739795">
          <w:marLeft w:val="360"/>
          <w:marRight w:val="0"/>
          <w:marTop w:val="200"/>
          <w:marBottom w:val="0"/>
          <w:divBdr>
            <w:top w:val="none" w:sz="0" w:space="0" w:color="auto"/>
            <w:left w:val="none" w:sz="0" w:space="0" w:color="auto"/>
            <w:bottom w:val="none" w:sz="0" w:space="0" w:color="auto"/>
            <w:right w:val="none" w:sz="0" w:space="0" w:color="auto"/>
          </w:divBdr>
        </w:div>
        <w:div w:id="700515031">
          <w:marLeft w:val="360"/>
          <w:marRight w:val="0"/>
          <w:marTop w:val="200"/>
          <w:marBottom w:val="0"/>
          <w:divBdr>
            <w:top w:val="none" w:sz="0" w:space="0" w:color="auto"/>
            <w:left w:val="none" w:sz="0" w:space="0" w:color="auto"/>
            <w:bottom w:val="none" w:sz="0" w:space="0" w:color="auto"/>
            <w:right w:val="none" w:sz="0" w:space="0" w:color="auto"/>
          </w:divBdr>
        </w:div>
        <w:div w:id="1925142621">
          <w:marLeft w:val="360"/>
          <w:marRight w:val="0"/>
          <w:marTop w:val="200"/>
          <w:marBottom w:val="0"/>
          <w:divBdr>
            <w:top w:val="none" w:sz="0" w:space="0" w:color="auto"/>
            <w:left w:val="none" w:sz="0" w:space="0" w:color="auto"/>
            <w:bottom w:val="none" w:sz="0" w:space="0" w:color="auto"/>
            <w:right w:val="none" w:sz="0" w:space="0" w:color="auto"/>
          </w:divBdr>
        </w:div>
        <w:div w:id="338892351">
          <w:marLeft w:val="360"/>
          <w:marRight w:val="0"/>
          <w:marTop w:val="200"/>
          <w:marBottom w:val="0"/>
          <w:divBdr>
            <w:top w:val="none" w:sz="0" w:space="0" w:color="auto"/>
            <w:left w:val="none" w:sz="0" w:space="0" w:color="auto"/>
            <w:bottom w:val="none" w:sz="0" w:space="0" w:color="auto"/>
            <w:right w:val="none" w:sz="0" w:space="0" w:color="auto"/>
          </w:divBdr>
        </w:div>
        <w:div w:id="222104085">
          <w:marLeft w:val="360"/>
          <w:marRight w:val="0"/>
          <w:marTop w:val="200"/>
          <w:marBottom w:val="0"/>
          <w:divBdr>
            <w:top w:val="none" w:sz="0" w:space="0" w:color="auto"/>
            <w:left w:val="none" w:sz="0" w:space="0" w:color="auto"/>
            <w:bottom w:val="none" w:sz="0" w:space="0" w:color="auto"/>
            <w:right w:val="none" w:sz="0" w:space="0" w:color="auto"/>
          </w:divBdr>
        </w:div>
        <w:div w:id="1993486149">
          <w:marLeft w:val="360"/>
          <w:marRight w:val="0"/>
          <w:marTop w:val="200"/>
          <w:marBottom w:val="0"/>
          <w:divBdr>
            <w:top w:val="none" w:sz="0" w:space="0" w:color="auto"/>
            <w:left w:val="none" w:sz="0" w:space="0" w:color="auto"/>
            <w:bottom w:val="none" w:sz="0" w:space="0" w:color="auto"/>
            <w:right w:val="none" w:sz="0" w:space="0" w:color="auto"/>
          </w:divBdr>
        </w:div>
        <w:div w:id="1710258223">
          <w:marLeft w:val="360"/>
          <w:marRight w:val="0"/>
          <w:marTop w:val="200"/>
          <w:marBottom w:val="0"/>
          <w:divBdr>
            <w:top w:val="none" w:sz="0" w:space="0" w:color="auto"/>
            <w:left w:val="none" w:sz="0" w:space="0" w:color="auto"/>
            <w:bottom w:val="none" w:sz="0" w:space="0" w:color="auto"/>
            <w:right w:val="none" w:sz="0" w:space="0" w:color="auto"/>
          </w:divBdr>
        </w:div>
        <w:div w:id="1096824252">
          <w:marLeft w:val="360"/>
          <w:marRight w:val="0"/>
          <w:marTop w:val="200"/>
          <w:marBottom w:val="0"/>
          <w:divBdr>
            <w:top w:val="none" w:sz="0" w:space="0" w:color="auto"/>
            <w:left w:val="none" w:sz="0" w:space="0" w:color="auto"/>
            <w:bottom w:val="none" w:sz="0" w:space="0" w:color="auto"/>
            <w:right w:val="none" w:sz="0" w:space="0" w:color="auto"/>
          </w:divBdr>
        </w:div>
        <w:div w:id="468668881">
          <w:marLeft w:val="360"/>
          <w:marRight w:val="0"/>
          <w:marTop w:val="200"/>
          <w:marBottom w:val="0"/>
          <w:divBdr>
            <w:top w:val="none" w:sz="0" w:space="0" w:color="auto"/>
            <w:left w:val="none" w:sz="0" w:space="0" w:color="auto"/>
            <w:bottom w:val="none" w:sz="0" w:space="0" w:color="auto"/>
            <w:right w:val="none" w:sz="0" w:space="0" w:color="auto"/>
          </w:divBdr>
        </w:div>
        <w:div w:id="4016360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Edmondson</dc:creator>
  <cp:lastModifiedBy>Richard Edmondson</cp:lastModifiedBy>
  <cp:revision>2</cp:revision>
  <dcterms:created xsi:type="dcterms:W3CDTF">2024-04-02T18:24:00Z</dcterms:created>
  <dcterms:modified xsi:type="dcterms:W3CDTF">2024-04-02T18:24:00Z</dcterms:modified>
</cp:coreProperties>
</file>